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E25" w:rsidRPr="009A47D2" w:rsidRDefault="00567E25" w:rsidP="00567E25">
      <w:pP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A162B1">
        <w:rPr>
          <w:color w:val="000000"/>
        </w:rPr>
        <w:t>Universidade Federal do Estado do Rio de Janeiro</w:t>
      </w:r>
    </w:p>
    <w:p w:rsidR="00567E25" w:rsidRPr="00A162B1" w:rsidRDefault="00567E25" w:rsidP="00567E25">
      <w:pPr>
        <w:pStyle w:val="Ttulo1"/>
        <w:rPr>
          <w:color w:val="000000"/>
        </w:rPr>
      </w:pPr>
      <w:r w:rsidRPr="00A162B1">
        <w:rPr>
          <w:color w:val="000000"/>
        </w:rPr>
        <w:t>Disciplina: Filosofia e Memória</w:t>
      </w:r>
    </w:p>
    <w:p w:rsidR="00567E25" w:rsidRDefault="00567E25" w:rsidP="00567E25">
      <w:pPr>
        <w:spacing w:after="120"/>
        <w:jc w:val="both"/>
        <w:rPr>
          <w:color w:val="000000"/>
        </w:rPr>
      </w:pPr>
      <w:r>
        <w:rPr>
          <w:color w:val="000000"/>
        </w:rPr>
        <w:t>Professora: Anna Hartmann</w:t>
      </w:r>
    </w:p>
    <w:p w:rsidR="00567E25" w:rsidRPr="002E4AC2" w:rsidRDefault="00567E25" w:rsidP="00567E25">
      <w:pPr>
        <w:spacing w:after="120"/>
        <w:jc w:val="both"/>
        <w:rPr>
          <w:b/>
          <w:color w:val="000000"/>
        </w:rPr>
      </w:pPr>
      <w:r>
        <w:rPr>
          <w:b/>
          <w:color w:val="000000"/>
        </w:rPr>
        <w:t>EMENTA</w:t>
      </w:r>
      <w:r w:rsidRPr="002E4AC2">
        <w:rPr>
          <w:b/>
          <w:color w:val="000000"/>
        </w:rPr>
        <w:t>:</w:t>
      </w:r>
    </w:p>
    <w:p w:rsidR="00567E25" w:rsidRPr="00A162B1" w:rsidRDefault="00567E25" w:rsidP="00567E25">
      <w:pPr>
        <w:spacing w:after="120"/>
        <w:jc w:val="both"/>
        <w:rPr>
          <w:color w:val="000000"/>
        </w:rPr>
      </w:pPr>
      <w:r>
        <w:rPr>
          <w:bCs/>
          <w:szCs w:val="20"/>
        </w:rPr>
        <w:t xml:space="preserve">Questionamentos filosóficos sobre a memória. </w:t>
      </w:r>
      <w:proofErr w:type="spellStart"/>
      <w:r>
        <w:rPr>
          <w:bCs/>
          <w:szCs w:val="20"/>
        </w:rPr>
        <w:t>Mnemosyne</w:t>
      </w:r>
      <w:proofErr w:type="spellEnd"/>
      <w:r>
        <w:rPr>
          <w:bCs/>
          <w:szCs w:val="20"/>
        </w:rPr>
        <w:t xml:space="preserve">: musa da memória que inspira os </w:t>
      </w:r>
      <w:proofErr w:type="spellStart"/>
      <w:r>
        <w:rPr>
          <w:bCs/>
          <w:szCs w:val="20"/>
        </w:rPr>
        <w:t>aedos</w:t>
      </w:r>
      <w:proofErr w:type="spellEnd"/>
      <w:r>
        <w:rPr>
          <w:bCs/>
          <w:szCs w:val="20"/>
        </w:rPr>
        <w:t xml:space="preserve"> e </w:t>
      </w:r>
      <w:proofErr w:type="spellStart"/>
      <w:r>
        <w:rPr>
          <w:bCs/>
          <w:szCs w:val="20"/>
        </w:rPr>
        <w:t>rapsodas</w:t>
      </w:r>
      <w:proofErr w:type="spellEnd"/>
      <w:r>
        <w:rPr>
          <w:bCs/>
          <w:szCs w:val="20"/>
        </w:rPr>
        <w:t xml:space="preserve">. Platão e a memória metafísica: </w:t>
      </w:r>
      <w:proofErr w:type="spellStart"/>
      <w:r>
        <w:rPr>
          <w:bCs/>
          <w:szCs w:val="20"/>
        </w:rPr>
        <w:t>a-</w:t>
      </w:r>
      <w:r>
        <w:rPr>
          <w:bCs/>
          <w:i/>
          <w:iCs/>
          <w:szCs w:val="20"/>
        </w:rPr>
        <w:t>letheia</w:t>
      </w:r>
      <w:proofErr w:type="spellEnd"/>
      <w:r>
        <w:rPr>
          <w:bCs/>
          <w:szCs w:val="20"/>
        </w:rPr>
        <w:t xml:space="preserve"> como recordação do mundo primordial. Nietzsche e a genealogia da memória. Benjamin, narrativa e memória. A contemporaneidade e o surgimento da memória social como campo reflexivo autônomo: os múltiplos enfoques sobre a memória na atualidade.</w:t>
      </w:r>
    </w:p>
    <w:p w:rsidR="00567E25" w:rsidRPr="00A162B1" w:rsidRDefault="00567E25" w:rsidP="00567E25">
      <w:pPr>
        <w:rPr>
          <w:color w:val="000000"/>
        </w:rPr>
      </w:pPr>
    </w:p>
    <w:p w:rsidR="00567E25" w:rsidRPr="00A162B1" w:rsidRDefault="00567E25" w:rsidP="00567E25">
      <w:pPr>
        <w:rPr>
          <w:b/>
          <w:color w:val="000000"/>
          <w:szCs w:val="20"/>
        </w:rPr>
      </w:pPr>
      <w:r w:rsidRPr="00A162B1">
        <w:rPr>
          <w:b/>
          <w:color w:val="000000"/>
          <w:szCs w:val="20"/>
        </w:rPr>
        <w:t>BIBLIOGRAFIA BÁSICA:</w:t>
      </w:r>
    </w:p>
    <w:p w:rsidR="00567E25" w:rsidRPr="00A162B1" w:rsidRDefault="00567E25" w:rsidP="00567E25">
      <w:pPr>
        <w:jc w:val="both"/>
        <w:rPr>
          <w:color w:val="000000"/>
        </w:rPr>
      </w:pPr>
    </w:p>
    <w:p w:rsidR="00567E25" w:rsidRPr="00A162B1" w:rsidRDefault="00567E25" w:rsidP="00567E25">
      <w:pPr>
        <w:jc w:val="both"/>
        <w:rPr>
          <w:color w:val="000000"/>
        </w:rPr>
      </w:pPr>
      <w:r w:rsidRPr="00A162B1">
        <w:rPr>
          <w:color w:val="000000"/>
        </w:rPr>
        <w:t xml:space="preserve">AGAMBEN, G. </w:t>
      </w:r>
      <w:r w:rsidRPr="00A162B1">
        <w:rPr>
          <w:i/>
          <w:iCs/>
          <w:color w:val="000000"/>
        </w:rPr>
        <w:t>O que é o contemporâneo? e outros ensaios</w:t>
      </w:r>
      <w:r w:rsidRPr="00A162B1">
        <w:rPr>
          <w:color w:val="000000"/>
        </w:rPr>
        <w:t xml:space="preserve">. Chapecó/SC, Argos, 2009. </w:t>
      </w:r>
    </w:p>
    <w:p w:rsidR="00567E25" w:rsidRDefault="00567E25" w:rsidP="00567E25">
      <w:pPr>
        <w:jc w:val="both"/>
        <w:rPr>
          <w:color w:val="000000"/>
        </w:rPr>
      </w:pPr>
      <w:r>
        <w:t xml:space="preserve">ASSMANN, A. </w:t>
      </w:r>
      <w:r w:rsidRPr="00F32E57">
        <w:rPr>
          <w:i/>
        </w:rPr>
        <w:t>Espaços da recordação: formas e transformações da memória cultural</w:t>
      </w:r>
      <w:r>
        <w:t>. Campinas, Unicamp, 2011.</w:t>
      </w:r>
    </w:p>
    <w:p w:rsidR="00567E25" w:rsidRPr="00A162B1" w:rsidRDefault="00567E25" w:rsidP="00567E25">
      <w:pPr>
        <w:jc w:val="both"/>
        <w:rPr>
          <w:color w:val="000000"/>
        </w:rPr>
      </w:pPr>
      <w:r w:rsidRPr="00A162B1">
        <w:rPr>
          <w:color w:val="000000"/>
        </w:rPr>
        <w:t xml:space="preserve">BENJAMIN, W. </w:t>
      </w:r>
      <w:r w:rsidRPr="00A162B1">
        <w:rPr>
          <w:i/>
          <w:iCs/>
          <w:color w:val="000000"/>
        </w:rPr>
        <w:t>Walter Benjamin. Obras Escolhidas</w:t>
      </w:r>
      <w:r w:rsidRPr="00A162B1">
        <w:rPr>
          <w:color w:val="000000"/>
        </w:rPr>
        <w:t>. São Paulo, Brasiliense, 1985.</w:t>
      </w:r>
    </w:p>
    <w:p w:rsidR="00567E25" w:rsidRPr="00A162B1" w:rsidRDefault="00567E25" w:rsidP="00567E25">
      <w:pPr>
        <w:pStyle w:val="Corpodetexto"/>
        <w:spacing w:after="0"/>
        <w:ind w:right="57"/>
        <w:rPr>
          <w:color w:val="000000"/>
        </w:rPr>
      </w:pPr>
      <w:r w:rsidRPr="00A162B1">
        <w:rPr>
          <w:color w:val="000000"/>
        </w:rPr>
        <w:t xml:space="preserve">BERGSON, H. </w:t>
      </w:r>
      <w:r w:rsidRPr="00A162B1">
        <w:rPr>
          <w:i/>
          <w:color w:val="000000"/>
        </w:rPr>
        <w:t>Matéria e memória</w:t>
      </w:r>
      <w:r w:rsidRPr="00A162B1">
        <w:rPr>
          <w:color w:val="000000"/>
        </w:rPr>
        <w:t xml:space="preserve">. São Paulo, Martins Fontes, 2011. </w:t>
      </w:r>
    </w:p>
    <w:p w:rsidR="00567E25" w:rsidRPr="00A162B1" w:rsidRDefault="00567E25" w:rsidP="00567E25">
      <w:pPr>
        <w:pStyle w:val="Corpodetexto"/>
        <w:spacing w:after="0"/>
        <w:ind w:right="57"/>
        <w:jc w:val="both"/>
        <w:rPr>
          <w:color w:val="000000"/>
        </w:rPr>
      </w:pPr>
      <w:r w:rsidRPr="00A162B1">
        <w:rPr>
          <w:color w:val="000000"/>
        </w:rPr>
        <w:t xml:space="preserve">CAVALCANTI, A H. “Nietzsche, a memória e a história; reflexões sobre a segunda Consideração Extemporânea” in </w:t>
      </w:r>
      <w:r w:rsidRPr="00A162B1">
        <w:rPr>
          <w:i/>
          <w:color w:val="000000"/>
        </w:rPr>
        <w:t>Philósophos</w:t>
      </w:r>
      <w:r w:rsidRPr="00A162B1">
        <w:rPr>
          <w:color w:val="000000"/>
        </w:rPr>
        <w:t xml:space="preserve"> – Revista de Filosofia, Universidade Federal de Goiás, v. 17, n. 1, 2012. </w:t>
      </w:r>
    </w:p>
    <w:p w:rsidR="00567E25" w:rsidRPr="00A162B1" w:rsidRDefault="00567E25" w:rsidP="00567E25">
      <w:pPr>
        <w:jc w:val="both"/>
        <w:rPr>
          <w:color w:val="000000"/>
        </w:rPr>
      </w:pPr>
      <w:r w:rsidRPr="00A162B1">
        <w:rPr>
          <w:color w:val="000000"/>
        </w:rPr>
        <w:t xml:space="preserve">DENAT, C. “A filosofia e o valor da história </w:t>
      </w:r>
      <w:smartTag w:uri="urn:schemas-microsoft-com:office:smarttags" w:element="PersonName">
        <w:smartTagPr>
          <w:attr w:name="ProductID" w:val="em Nietzsche. Uma"/>
        </w:smartTagPr>
        <w:r w:rsidRPr="00A162B1">
          <w:rPr>
            <w:color w:val="000000"/>
          </w:rPr>
          <w:t>em Nietzsche. Uma</w:t>
        </w:r>
      </w:smartTag>
      <w:r w:rsidRPr="00A162B1">
        <w:rPr>
          <w:color w:val="000000"/>
        </w:rPr>
        <w:t xml:space="preserve"> apresentação das Considerações extemporâneas”. In : </w:t>
      </w:r>
      <w:r w:rsidRPr="00A162B1">
        <w:rPr>
          <w:i/>
          <w:iCs/>
          <w:color w:val="000000"/>
        </w:rPr>
        <w:t>Cadernos Nietzsche</w:t>
      </w:r>
      <w:r w:rsidRPr="00A162B1">
        <w:rPr>
          <w:color w:val="000000"/>
        </w:rPr>
        <w:t>, n. 26, São Paulo, 2010.</w:t>
      </w:r>
    </w:p>
    <w:p w:rsidR="00567E25" w:rsidRPr="00A162B1" w:rsidRDefault="00567E25" w:rsidP="00567E25">
      <w:pPr>
        <w:jc w:val="both"/>
        <w:rPr>
          <w:color w:val="000000"/>
        </w:rPr>
      </w:pPr>
      <w:r w:rsidRPr="00A162B1">
        <w:rPr>
          <w:color w:val="000000"/>
        </w:rPr>
        <w:t xml:space="preserve">DENAT, C. “Nietzsche pensador da história? In : </w:t>
      </w:r>
      <w:r w:rsidRPr="00A162B1">
        <w:rPr>
          <w:i/>
          <w:iCs/>
          <w:color w:val="000000"/>
        </w:rPr>
        <w:t>Cadernos Nietzsche</w:t>
      </w:r>
      <w:r w:rsidRPr="00A162B1">
        <w:rPr>
          <w:color w:val="000000"/>
        </w:rPr>
        <w:t>, n. 24, São Paulo, 2008.</w:t>
      </w:r>
    </w:p>
    <w:p w:rsidR="00567E25" w:rsidRPr="00A162B1" w:rsidRDefault="00567E25" w:rsidP="00567E25">
      <w:pPr>
        <w:jc w:val="both"/>
        <w:rPr>
          <w:color w:val="000000"/>
        </w:rPr>
      </w:pPr>
      <w:r w:rsidRPr="00A162B1">
        <w:rPr>
          <w:color w:val="000000"/>
        </w:rPr>
        <w:t xml:space="preserve">DIAS, R. </w:t>
      </w:r>
      <w:r w:rsidRPr="00A162B1">
        <w:rPr>
          <w:i/>
          <w:color w:val="000000"/>
        </w:rPr>
        <w:t>Nietzsche educador</w:t>
      </w:r>
      <w:r w:rsidRPr="00A162B1">
        <w:rPr>
          <w:color w:val="000000"/>
        </w:rPr>
        <w:t>. São Paulo, Scipione, 1991.</w:t>
      </w:r>
    </w:p>
    <w:p w:rsidR="00567E25" w:rsidRPr="00A162B1" w:rsidRDefault="00567E25" w:rsidP="00567E25">
      <w:pPr>
        <w:autoSpaceDE w:val="0"/>
        <w:autoSpaceDN w:val="0"/>
        <w:adjustRightInd w:val="0"/>
        <w:jc w:val="both"/>
        <w:rPr>
          <w:color w:val="000000"/>
        </w:rPr>
      </w:pPr>
      <w:r w:rsidRPr="00A162B1">
        <w:rPr>
          <w:color w:val="000000"/>
        </w:rPr>
        <w:t xml:space="preserve">FERRAZ, M.C. “Esquecimento como atividade”. In : </w:t>
      </w:r>
      <w:r w:rsidRPr="00A162B1">
        <w:rPr>
          <w:i/>
          <w:iCs/>
          <w:color w:val="000000"/>
        </w:rPr>
        <w:t>Cadernos Nietzsche</w:t>
      </w:r>
      <w:r w:rsidRPr="00A162B1">
        <w:rPr>
          <w:color w:val="000000"/>
        </w:rPr>
        <w:t>, n. 7, São Paulo, 2010.</w:t>
      </w:r>
    </w:p>
    <w:p w:rsidR="00567E25" w:rsidRPr="00A162B1" w:rsidRDefault="00567E25" w:rsidP="00567E25">
      <w:pPr>
        <w:pStyle w:val="Corpodetexto"/>
        <w:spacing w:after="0"/>
        <w:jc w:val="both"/>
        <w:rPr>
          <w:rStyle w:val="Forte"/>
          <w:b w:val="0"/>
          <w:iCs/>
          <w:color w:val="000000"/>
        </w:rPr>
      </w:pPr>
      <w:r w:rsidRPr="00A162B1">
        <w:rPr>
          <w:color w:val="000000"/>
        </w:rPr>
        <w:t>FERRAZ, M.C. “Lembrar e esquecer em Bergson e</w:t>
      </w:r>
      <w:r w:rsidRPr="00A162B1">
        <w:rPr>
          <w:b/>
          <w:color w:val="000000"/>
        </w:rPr>
        <w:t xml:space="preserve"> </w:t>
      </w:r>
      <w:r w:rsidRPr="00A162B1">
        <w:rPr>
          <w:color w:val="000000"/>
        </w:rPr>
        <w:t xml:space="preserve">Nietzsche” In: </w:t>
      </w:r>
      <w:r w:rsidRPr="00A162B1">
        <w:rPr>
          <w:rStyle w:val="Forte"/>
          <w:b w:val="0"/>
          <w:i/>
          <w:iCs/>
          <w:color w:val="000000"/>
        </w:rPr>
        <w:t xml:space="preserve">Morpheus. Revista Eletrônica em Ciências Humanas, </w:t>
      </w:r>
      <w:r w:rsidRPr="00A162B1">
        <w:rPr>
          <w:rStyle w:val="Forte"/>
          <w:b w:val="0"/>
          <w:iCs/>
          <w:color w:val="000000"/>
        </w:rPr>
        <w:t xml:space="preserve"> n. 13, Rio de Janeiro, 2008.</w:t>
      </w:r>
    </w:p>
    <w:p w:rsidR="00567E25" w:rsidRPr="00A162B1" w:rsidRDefault="00567E25" w:rsidP="00567E25">
      <w:pPr>
        <w:autoSpaceDE w:val="0"/>
        <w:autoSpaceDN w:val="0"/>
        <w:adjustRightInd w:val="0"/>
        <w:rPr>
          <w:color w:val="000000"/>
        </w:rPr>
      </w:pPr>
      <w:r w:rsidRPr="00A162B1">
        <w:rPr>
          <w:color w:val="000000"/>
        </w:rPr>
        <w:t>FERRAZ, M.C. “</w:t>
      </w:r>
      <w:r w:rsidRPr="00A162B1">
        <w:rPr>
          <w:bCs/>
          <w:color w:val="000000"/>
        </w:rPr>
        <w:t xml:space="preserve">Corpo, Cérebro e Memória na Era da Tecla </w:t>
      </w:r>
      <w:proofErr w:type="spellStart"/>
      <w:r w:rsidRPr="00A162B1">
        <w:rPr>
          <w:bCs/>
          <w:iCs/>
          <w:color w:val="000000"/>
        </w:rPr>
        <w:t>Save</w:t>
      </w:r>
      <w:proofErr w:type="spellEnd"/>
      <w:r w:rsidRPr="00A162B1">
        <w:rPr>
          <w:bCs/>
          <w:color w:val="000000"/>
        </w:rPr>
        <w:t xml:space="preserve">: </w:t>
      </w:r>
      <w:r w:rsidRPr="00A162B1">
        <w:rPr>
          <w:bCs/>
          <w:iCs/>
          <w:color w:val="000000"/>
        </w:rPr>
        <w:t>Brilho Eterno de uma</w:t>
      </w:r>
      <w:r w:rsidR="00190F46">
        <w:rPr>
          <w:bCs/>
          <w:iCs/>
          <w:color w:val="000000"/>
        </w:rPr>
        <w:t xml:space="preserve"> </w:t>
      </w:r>
      <w:bookmarkStart w:id="0" w:name="_GoBack"/>
      <w:bookmarkEnd w:id="0"/>
      <w:r w:rsidRPr="00A162B1">
        <w:rPr>
          <w:color w:val="000000"/>
        </w:rPr>
        <w:t xml:space="preserve">Mente sem Lembranças” In: </w:t>
      </w:r>
      <w:r w:rsidRPr="00A162B1">
        <w:rPr>
          <w:i/>
          <w:color w:val="000000"/>
        </w:rPr>
        <w:t>Educação &amp; realidade</w:t>
      </w:r>
      <w:r w:rsidRPr="00A162B1">
        <w:rPr>
          <w:color w:val="000000"/>
        </w:rPr>
        <w:t>. n. 33, Rio Grande do Sul, 2008.</w:t>
      </w:r>
    </w:p>
    <w:p w:rsidR="00567E25" w:rsidRPr="00A162B1" w:rsidRDefault="00567E25" w:rsidP="00567E25">
      <w:pPr>
        <w:autoSpaceDE w:val="0"/>
        <w:autoSpaceDN w:val="0"/>
        <w:adjustRightInd w:val="0"/>
        <w:jc w:val="both"/>
        <w:rPr>
          <w:color w:val="000000"/>
        </w:rPr>
      </w:pPr>
      <w:r w:rsidRPr="00A162B1">
        <w:rPr>
          <w:color w:val="000000"/>
          <w:szCs w:val="23"/>
        </w:rPr>
        <w:t xml:space="preserve">GAGNEBIN, J. M. </w:t>
      </w:r>
      <w:r w:rsidRPr="00A162B1">
        <w:rPr>
          <w:i/>
          <w:iCs/>
          <w:color w:val="000000"/>
          <w:szCs w:val="23"/>
        </w:rPr>
        <w:t xml:space="preserve">História e Narração </w:t>
      </w:r>
      <w:smartTag w:uri="urn:schemas-microsoft-com:office:smarttags" w:element="PersonName">
        <w:smartTagPr>
          <w:attr w:name="ProductID" w:val="em Walter Benjamin. S￣o"/>
        </w:smartTagPr>
        <w:r w:rsidRPr="00A162B1">
          <w:rPr>
            <w:i/>
            <w:iCs/>
            <w:color w:val="000000"/>
            <w:szCs w:val="23"/>
          </w:rPr>
          <w:t>em Walter Benjamin</w:t>
        </w:r>
        <w:r w:rsidRPr="00A162B1">
          <w:rPr>
            <w:color w:val="000000"/>
            <w:szCs w:val="23"/>
          </w:rPr>
          <w:t>. São</w:t>
        </w:r>
      </w:smartTag>
      <w:r w:rsidRPr="00A162B1">
        <w:rPr>
          <w:color w:val="000000"/>
          <w:szCs w:val="23"/>
        </w:rPr>
        <w:t xml:space="preserve"> Paulo, Perspectiva / FAPESP, Campinas, Ed. UNICAMP, 1994.</w:t>
      </w:r>
    </w:p>
    <w:p w:rsidR="00567E25" w:rsidRPr="00A162B1" w:rsidRDefault="00567E25" w:rsidP="00567E25">
      <w:pPr>
        <w:jc w:val="both"/>
        <w:rPr>
          <w:color w:val="000000"/>
        </w:rPr>
      </w:pPr>
      <w:r w:rsidRPr="00A162B1">
        <w:rPr>
          <w:color w:val="000000"/>
        </w:rPr>
        <w:softHyphen/>
      </w:r>
      <w:r w:rsidRPr="00A162B1">
        <w:rPr>
          <w:color w:val="000000"/>
        </w:rPr>
        <w:softHyphen/>
      </w:r>
      <w:r w:rsidRPr="00A162B1">
        <w:rPr>
          <w:color w:val="000000"/>
        </w:rPr>
        <w:softHyphen/>
      </w:r>
      <w:r w:rsidRPr="00A162B1">
        <w:rPr>
          <w:color w:val="000000"/>
        </w:rPr>
        <w:softHyphen/>
      </w:r>
      <w:r w:rsidRPr="00A162B1">
        <w:rPr>
          <w:color w:val="000000"/>
        </w:rPr>
        <w:softHyphen/>
      </w:r>
      <w:r w:rsidRPr="00A162B1">
        <w:rPr>
          <w:color w:val="000000"/>
        </w:rPr>
        <w:softHyphen/>
      </w:r>
      <w:r w:rsidRPr="00A162B1">
        <w:rPr>
          <w:color w:val="000000"/>
        </w:rPr>
        <w:softHyphen/>
      </w:r>
      <w:r w:rsidRPr="00A162B1">
        <w:rPr>
          <w:color w:val="000000"/>
        </w:rPr>
        <w:softHyphen/>
      </w:r>
      <w:r w:rsidRPr="00A162B1">
        <w:rPr>
          <w:color w:val="000000"/>
        </w:rPr>
        <w:softHyphen/>
        <w:t xml:space="preserve">_______________ </w:t>
      </w:r>
      <w:r w:rsidRPr="00A162B1">
        <w:rPr>
          <w:i/>
          <w:iCs/>
          <w:color w:val="000000"/>
        </w:rPr>
        <w:t>Walter Benjamin. Cacos de história</w:t>
      </w:r>
      <w:r w:rsidRPr="00A162B1">
        <w:rPr>
          <w:color w:val="000000"/>
        </w:rPr>
        <w:t xml:space="preserve">. Coleção Encanto Radical. São Paulo, Brasiliense, 1985. </w:t>
      </w:r>
    </w:p>
    <w:p w:rsidR="00567E25" w:rsidRPr="00A162B1" w:rsidRDefault="00567E25" w:rsidP="00567E25">
      <w:pPr>
        <w:autoSpaceDE w:val="0"/>
        <w:autoSpaceDN w:val="0"/>
        <w:adjustRightInd w:val="0"/>
        <w:jc w:val="both"/>
        <w:rPr>
          <w:color w:val="000000"/>
        </w:rPr>
      </w:pPr>
      <w:r w:rsidRPr="00A162B1">
        <w:rPr>
          <w:color w:val="000000"/>
        </w:rPr>
        <w:t xml:space="preserve">HUYSSEN, A </w:t>
      </w:r>
      <w:r w:rsidRPr="00A162B1">
        <w:rPr>
          <w:i/>
          <w:iCs/>
          <w:color w:val="000000"/>
        </w:rPr>
        <w:t>Seduzidos pela memória</w:t>
      </w:r>
      <w:r w:rsidRPr="00A162B1">
        <w:rPr>
          <w:color w:val="000000"/>
        </w:rPr>
        <w:t xml:space="preserve">. Rio de Janeiro, Aeroplano editora, 2004.  </w:t>
      </w:r>
    </w:p>
    <w:p w:rsidR="00567E25" w:rsidRPr="00A162B1" w:rsidRDefault="00567E25" w:rsidP="00567E25">
      <w:pPr>
        <w:autoSpaceDE w:val="0"/>
        <w:autoSpaceDN w:val="0"/>
        <w:adjustRightInd w:val="0"/>
        <w:jc w:val="both"/>
        <w:rPr>
          <w:color w:val="000000"/>
        </w:rPr>
      </w:pPr>
      <w:r w:rsidRPr="00A162B1">
        <w:rPr>
          <w:color w:val="000000"/>
        </w:rPr>
        <w:t xml:space="preserve">NIETZSCHE, F. </w:t>
      </w:r>
      <w:r w:rsidRPr="00A162B1">
        <w:rPr>
          <w:i/>
          <w:iCs/>
          <w:color w:val="000000"/>
        </w:rPr>
        <w:t>Segunda</w:t>
      </w:r>
      <w:r w:rsidRPr="00A162B1">
        <w:rPr>
          <w:color w:val="000000"/>
        </w:rPr>
        <w:t xml:space="preserve"> </w:t>
      </w:r>
      <w:r w:rsidRPr="00A162B1">
        <w:rPr>
          <w:i/>
          <w:color w:val="000000"/>
        </w:rPr>
        <w:t>Consideração Intempestiva</w:t>
      </w:r>
      <w:r w:rsidRPr="00A162B1">
        <w:rPr>
          <w:color w:val="000000"/>
        </w:rPr>
        <w:t xml:space="preserve">. </w:t>
      </w:r>
      <w:r w:rsidRPr="00A162B1">
        <w:rPr>
          <w:i/>
          <w:iCs/>
          <w:color w:val="000000"/>
        </w:rPr>
        <w:t>Da utilidade e desvantagem da história para a vida</w:t>
      </w:r>
      <w:r w:rsidRPr="00A162B1">
        <w:rPr>
          <w:color w:val="000000"/>
        </w:rPr>
        <w:t>. Rio de Janeiro, Relume Dumará, 2003.</w:t>
      </w:r>
    </w:p>
    <w:p w:rsidR="00567E25" w:rsidRPr="00A162B1" w:rsidRDefault="00567E25" w:rsidP="00567E25">
      <w:pPr>
        <w:autoSpaceDE w:val="0"/>
        <w:autoSpaceDN w:val="0"/>
        <w:adjustRightInd w:val="0"/>
        <w:jc w:val="both"/>
        <w:rPr>
          <w:color w:val="000000"/>
        </w:rPr>
      </w:pPr>
      <w:r w:rsidRPr="00A162B1">
        <w:rPr>
          <w:color w:val="000000"/>
        </w:rPr>
        <w:t xml:space="preserve">NIETZSCHE, F. </w:t>
      </w:r>
      <w:r w:rsidRPr="00A162B1">
        <w:rPr>
          <w:i/>
          <w:color w:val="000000"/>
        </w:rPr>
        <w:t>A genealogia da moral</w:t>
      </w:r>
      <w:r w:rsidRPr="00A162B1">
        <w:rPr>
          <w:color w:val="000000"/>
        </w:rPr>
        <w:t xml:space="preserve">. 3. </w:t>
      </w:r>
      <w:proofErr w:type="spellStart"/>
      <w:r w:rsidRPr="00A162B1">
        <w:rPr>
          <w:color w:val="000000"/>
        </w:rPr>
        <w:t>ed</w:t>
      </w:r>
      <w:proofErr w:type="spellEnd"/>
      <w:r w:rsidRPr="00A162B1">
        <w:rPr>
          <w:color w:val="000000"/>
        </w:rPr>
        <w:t xml:space="preserve">  São Paulo: Moraes, 1991.</w:t>
      </w:r>
    </w:p>
    <w:p w:rsidR="00567E25" w:rsidRPr="00A162B1" w:rsidRDefault="00567E25" w:rsidP="00567E25">
      <w:pPr>
        <w:autoSpaceDE w:val="0"/>
        <w:autoSpaceDN w:val="0"/>
        <w:adjustRightInd w:val="0"/>
        <w:jc w:val="both"/>
        <w:rPr>
          <w:color w:val="000000"/>
        </w:rPr>
      </w:pPr>
      <w:r w:rsidRPr="00A162B1">
        <w:rPr>
          <w:color w:val="000000"/>
        </w:rPr>
        <w:t xml:space="preserve">MARTON, S. </w:t>
      </w:r>
      <w:r w:rsidRPr="00A162B1">
        <w:rPr>
          <w:i/>
          <w:iCs/>
          <w:color w:val="000000"/>
        </w:rPr>
        <w:t>Nietzsche</w:t>
      </w:r>
      <w:r w:rsidRPr="00A162B1">
        <w:rPr>
          <w:color w:val="000000"/>
        </w:rPr>
        <w:t>. São Paulo, Brasiliense, 1982.</w:t>
      </w:r>
    </w:p>
    <w:p w:rsidR="00567E25" w:rsidRDefault="00567E25" w:rsidP="00567E25">
      <w:pPr>
        <w:jc w:val="both"/>
        <w:rPr>
          <w:color w:val="000000"/>
        </w:rPr>
      </w:pPr>
      <w:r w:rsidRPr="00BD3328">
        <w:rPr>
          <w:rStyle w:val="nfase"/>
          <w:i w:val="0"/>
          <w:color w:val="000000"/>
          <w:shd w:val="clear" w:color="auto" w:fill="FFFFFF"/>
        </w:rPr>
        <w:t>SARLO, B.</w:t>
      </w:r>
      <w:r w:rsidRPr="00BD3328">
        <w:rPr>
          <w:rStyle w:val="nfase"/>
          <w:color w:val="000000"/>
          <w:shd w:val="clear" w:color="auto" w:fill="FFFFFF"/>
        </w:rPr>
        <w:t xml:space="preserve"> Sete ensaios sobre Walter Benjamin e um lampejo. </w:t>
      </w:r>
      <w:r w:rsidRPr="00BD3328">
        <w:rPr>
          <w:rStyle w:val="nfase"/>
          <w:i w:val="0"/>
          <w:color w:val="000000"/>
          <w:shd w:val="clear" w:color="auto" w:fill="FFFFFF"/>
        </w:rPr>
        <w:t>Rio de Janeiro, UFRJ,</w:t>
      </w:r>
      <w:r>
        <w:rPr>
          <w:rStyle w:val="nfase"/>
          <w:i w:val="0"/>
          <w:color w:val="000000"/>
          <w:shd w:val="clear" w:color="auto" w:fill="FFFFFF"/>
        </w:rPr>
        <w:t xml:space="preserve"> 2013.</w:t>
      </w:r>
    </w:p>
    <w:p w:rsidR="00567E25" w:rsidRPr="00A162B1" w:rsidRDefault="00567E25" w:rsidP="00567E25">
      <w:pPr>
        <w:jc w:val="both"/>
        <w:rPr>
          <w:color w:val="000000"/>
        </w:rPr>
      </w:pPr>
      <w:r w:rsidRPr="00A162B1">
        <w:rPr>
          <w:color w:val="000000"/>
        </w:rPr>
        <w:t xml:space="preserve">SELLIGMAN-SILVA, M. </w:t>
      </w:r>
      <w:r w:rsidRPr="00A162B1">
        <w:rPr>
          <w:i/>
          <w:color w:val="000000"/>
        </w:rPr>
        <w:t>A atualidade de Walter Benjamin e de Theodor W. Adorno. 2</w:t>
      </w:r>
      <w:r w:rsidRPr="00A162B1">
        <w:rPr>
          <w:color w:val="000000"/>
        </w:rPr>
        <w:t xml:space="preserve">ªed. RJ, Civilização Brasileira, 2010. </w:t>
      </w:r>
    </w:p>
    <w:p w:rsidR="00567E25" w:rsidRDefault="00567E25" w:rsidP="00567E25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SELIGMANN-SILVA, M (org.). </w:t>
      </w:r>
      <w:r w:rsidRPr="00BD3328">
        <w:rPr>
          <w:i/>
        </w:rPr>
        <w:t>História, Memória, Literatura. O testemunho na era das catástrofes</w:t>
      </w:r>
      <w:r>
        <w:t>. Campinas, Editora da UNICAMP, 2003.</w:t>
      </w:r>
    </w:p>
    <w:p w:rsidR="00567E25" w:rsidRPr="00A162B1" w:rsidRDefault="00567E25" w:rsidP="00567E25">
      <w:pPr>
        <w:autoSpaceDE w:val="0"/>
        <w:autoSpaceDN w:val="0"/>
        <w:adjustRightInd w:val="0"/>
        <w:jc w:val="both"/>
        <w:rPr>
          <w:color w:val="000000"/>
        </w:rPr>
      </w:pPr>
      <w:r w:rsidRPr="00A162B1">
        <w:rPr>
          <w:color w:val="000000"/>
        </w:rPr>
        <w:lastRenderedPageBreak/>
        <w:t xml:space="preserve">TÜRCKE, C. </w:t>
      </w:r>
      <w:r w:rsidRPr="00A162B1">
        <w:rPr>
          <w:i/>
          <w:color w:val="000000"/>
        </w:rPr>
        <w:t>Sociedade excitada: filosofia da sensação</w:t>
      </w:r>
      <w:r w:rsidRPr="00A162B1">
        <w:rPr>
          <w:color w:val="000000"/>
        </w:rPr>
        <w:t>. Campinas/ SP, Editora da Unicamp, 2010.</w:t>
      </w:r>
    </w:p>
    <w:p w:rsidR="00E364D7" w:rsidRDefault="00E364D7"/>
    <w:sectPr w:rsidR="00E364D7" w:rsidSect="00172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567E25"/>
    <w:rsid w:val="00172DAB"/>
    <w:rsid w:val="00190F46"/>
    <w:rsid w:val="00567E25"/>
    <w:rsid w:val="00764B1D"/>
    <w:rsid w:val="00D82CCF"/>
    <w:rsid w:val="00E3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7E25"/>
    <w:pPr>
      <w:keepNext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7E2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567E2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67E2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567E25"/>
    <w:rPr>
      <w:b/>
      <w:bCs/>
    </w:rPr>
  </w:style>
  <w:style w:type="character" w:styleId="nfase">
    <w:name w:val="Emphasis"/>
    <w:basedOn w:val="Fontepargpadro"/>
    <w:qFormat/>
    <w:rsid w:val="00567E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hartmann cavalcanti</dc:creator>
  <cp:lastModifiedBy>Ro</cp:lastModifiedBy>
  <cp:revision>2</cp:revision>
  <cp:lastPrinted>2015-12-12T19:20:00Z</cp:lastPrinted>
  <dcterms:created xsi:type="dcterms:W3CDTF">2015-12-12T19:23:00Z</dcterms:created>
  <dcterms:modified xsi:type="dcterms:W3CDTF">2015-12-12T19:23:00Z</dcterms:modified>
</cp:coreProperties>
</file>