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9B322" w14:textId="77777777" w:rsidR="00B035C6" w:rsidRDefault="00C24903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7A8FDE72" wp14:editId="7C55C5BA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0A15F6" w14:textId="77777777" w:rsidR="00B035C6" w:rsidRDefault="00B035C6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96CD0" w14:textId="77777777" w:rsidR="00B035C6" w:rsidRDefault="00B035C6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0375C" w14:textId="77777777" w:rsidR="00B035C6" w:rsidRDefault="00B035C6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8AF6C" w14:textId="77777777" w:rsidR="00B035C6" w:rsidRDefault="00C24903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319E8466" w14:textId="77777777" w:rsidR="00B035C6" w:rsidRDefault="00C24903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2949FF71" w14:textId="77777777" w:rsidR="00B035C6" w:rsidRDefault="00C24903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18F3869C" w14:textId="77777777" w:rsidR="00B035C6" w:rsidRDefault="00B035C6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FD029" w14:textId="77777777" w:rsidR="00B035C6" w:rsidRDefault="00C24903">
      <w:pPr>
        <w:ind w:right="-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2F61854B" w14:textId="77777777" w:rsidR="00B035C6" w:rsidRDefault="00B035C6">
      <w:pPr>
        <w:ind w:right="-19"/>
        <w:jc w:val="center"/>
        <w:rPr>
          <w:b/>
          <w:sz w:val="24"/>
          <w:szCs w:val="24"/>
        </w:rPr>
      </w:pPr>
    </w:p>
    <w:p w14:paraId="4B436443" w14:textId="77777777" w:rsidR="00B035C6" w:rsidRDefault="00B035C6">
      <w:pPr>
        <w:ind w:right="-19"/>
        <w:jc w:val="center"/>
        <w:rPr>
          <w:b/>
          <w:sz w:val="24"/>
          <w:szCs w:val="24"/>
        </w:rPr>
      </w:pPr>
    </w:p>
    <w:tbl>
      <w:tblPr>
        <w:tblStyle w:val="a"/>
        <w:tblW w:w="93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94"/>
        <w:gridCol w:w="4678"/>
      </w:tblGrid>
      <w:tr w:rsidR="00B035C6" w14:paraId="4FFC6BB9" w14:textId="77777777" w:rsidTr="00BD7030">
        <w:trPr>
          <w:trHeight w:val="640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4C42" w14:textId="77777777" w:rsidR="00B035C6" w:rsidRDefault="00C2490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Estudos de Temas e Textos de Literatura Portuguesa</w:t>
            </w:r>
          </w:p>
        </w:tc>
      </w:tr>
      <w:tr w:rsidR="00B035C6" w14:paraId="5054F8ED" w14:textId="77777777" w:rsidTr="00BD7030">
        <w:trPr>
          <w:trHeight w:val="6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79D7" w14:textId="77777777" w:rsidR="00B035C6" w:rsidRDefault="00C24903">
            <w:pPr>
              <w:rPr>
                <w:rFonts w:ascii="Arial Narrow" w:eastAsia="Arial Narrow" w:hAnsi="Arial Narrow" w:cs="Arial Narrow"/>
              </w:rPr>
            </w:pPr>
            <w:r>
              <w:rPr>
                <w:b/>
                <w:sz w:val="24"/>
                <w:szCs w:val="24"/>
              </w:rPr>
              <w:t xml:space="preserve"> Código: </w:t>
            </w:r>
            <w:r w:rsidRPr="00691FD4">
              <w:rPr>
                <w:b/>
                <w:sz w:val="24"/>
                <w:szCs w:val="24"/>
              </w:rPr>
              <w:t>ALT0019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FA94" w14:textId="665C6A83" w:rsidR="00B035C6" w:rsidRDefault="00C2490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C.H: 60h </w:t>
            </w:r>
            <w:r w:rsidR="006036FC">
              <w:rPr>
                <w:b/>
                <w:sz w:val="24"/>
                <w:szCs w:val="24"/>
              </w:rPr>
              <w:t>(T</w:t>
            </w:r>
            <w:r w:rsidR="00691FD4">
              <w:rPr>
                <w:b/>
                <w:sz w:val="24"/>
                <w:szCs w:val="24"/>
              </w:rPr>
              <w:t>eórica</w:t>
            </w:r>
            <w:r w:rsidR="006036FC">
              <w:rPr>
                <w:b/>
                <w:sz w:val="24"/>
                <w:szCs w:val="24"/>
              </w:rPr>
              <w:t>)</w:t>
            </w:r>
          </w:p>
        </w:tc>
      </w:tr>
      <w:tr w:rsidR="00B035C6" w14:paraId="7DBB9CBD" w14:textId="77777777" w:rsidTr="00BD7030">
        <w:trPr>
          <w:trHeight w:val="640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6AFF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sz w:val="24"/>
                <w:szCs w:val="24"/>
              </w:rPr>
              <w:t>Letras – Bacharelado e Licenciatura</w:t>
            </w:r>
          </w:p>
        </w:tc>
      </w:tr>
      <w:tr w:rsidR="00B035C6" w14:paraId="0BAE33A3" w14:textId="77777777" w:rsidTr="00BD7030">
        <w:trPr>
          <w:trHeight w:val="6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F247" w14:textId="77777777" w:rsidR="00B035C6" w:rsidRDefault="00C24903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sz w:val="24"/>
                <w:szCs w:val="24"/>
              </w:rPr>
              <w:t>André Gardel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4BC2" w14:textId="77777777" w:rsidR="00B035C6" w:rsidRDefault="00C24903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sz w:val="24"/>
                <w:szCs w:val="24"/>
              </w:rPr>
              <w:t>1742801</w:t>
            </w:r>
          </w:p>
        </w:tc>
      </w:tr>
      <w:tr w:rsidR="00B035C6" w14:paraId="099B7053" w14:textId="77777777" w:rsidTr="00BD7030">
        <w:trPr>
          <w:trHeight w:val="163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A5BE" w14:textId="77777777" w:rsidR="00B035C6" w:rsidRDefault="00C2490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 </w:t>
            </w:r>
            <w:r>
              <w:rPr>
                <w:sz w:val="24"/>
                <w:szCs w:val="24"/>
              </w:rPr>
              <w:t>(por semana)</w:t>
            </w:r>
            <w:r>
              <w:rPr>
                <w:b/>
                <w:sz w:val="24"/>
                <w:szCs w:val="24"/>
              </w:rPr>
              <w:t>:</w:t>
            </w:r>
          </w:p>
          <w:p w14:paraId="4E864656" w14:textId="77777777" w:rsidR="00B035C6" w:rsidRDefault="00B035C6">
            <w:pPr>
              <w:ind w:right="-19"/>
              <w:rPr>
                <w:b/>
                <w:sz w:val="24"/>
                <w:szCs w:val="24"/>
              </w:rPr>
            </w:pPr>
          </w:p>
          <w:p w14:paraId="104522B1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 xml:space="preserve">Apresentação do curso e Canções galaico-portuguesas </w:t>
            </w:r>
          </w:p>
          <w:p w14:paraId="4750A4C9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Novelas de cavalaria </w:t>
            </w:r>
          </w:p>
          <w:p w14:paraId="7BCE8D9B" w14:textId="77777777" w:rsidR="00B035C6" w:rsidRDefault="00C249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3 - Humanismo - Fernão Lopes</w:t>
            </w:r>
          </w:p>
          <w:p w14:paraId="3E1B644D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Gil Vicente</w:t>
            </w:r>
          </w:p>
          <w:p w14:paraId="3BE3B484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Literatura de viagens ultramarinas</w:t>
            </w:r>
          </w:p>
          <w:p w14:paraId="2990FDED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Renascimento – Camões</w:t>
            </w:r>
          </w:p>
          <w:p w14:paraId="3A6A3BFF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Barroco – Padre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Vieira</w:t>
            </w:r>
          </w:p>
          <w:p w14:paraId="188C89BE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Arcadismo - Bocage</w:t>
            </w:r>
          </w:p>
          <w:p w14:paraId="628D0B46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Romantismo em Portugal</w:t>
            </w:r>
          </w:p>
          <w:p w14:paraId="57F660AF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Realismo e Naturalismo – Cesário Verde</w:t>
            </w:r>
          </w:p>
          <w:p w14:paraId="21E7F4C4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Eça de Queirós</w:t>
            </w:r>
          </w:p>
          <w:p w14:paraId="5AA5B8DA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Simbolismo e Pré-Modernismo - Camilo </w:t>
            </w:r>
            <w:proofErr w:type="spellStart"/>
            <w:r>
              <w:rPr>
                <w:sz w:val="24"/>
                <w:szCs w:val="24"/>
              </w:rPr>
              <w:t>Pessanha</w:t>
            </w:r>
            <w:proofErr w:type="spellEnd"/>
            <w:r>
              <w:rPr>
                <w:sz w:val="24"/>
                <w:szCs w:val="24"/>
              </w:rPr>
              <w:t xml:space="preserve"> – Entrega dos trabalhos</w:t>
            </w:r>
          </w:p>
          <w:p w14:paraId="22B15F22" w14:textId="77777777" w:rsidR="00B035C6" w:rsidRDefault="00B035C6">
            <w:pPr>
              <w:ind w:right="-19"/>
              <w:rPr>
                <w:sz w:val="24"/>
                <w:szCs w:val="24"/>
              </w:rPr>
            </w:pPr>
          </w:p>
        </w:tc>
      </w:tr>
      <w:tr w:rsidR="00B035C6" w14:paraId="05B80548" w14:textId="77777777" w:rsidTr="00BD7030">
        <w:trPr>
          <w:trHeight w:val="163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D2E1" w14:textId="77777777" w:rsidR="00B035C6" w:rsidRDefault="00C2490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Metodologia:</w:t>
            </w:r>
          </w:p>
          <w:p w14:paraId="0B16DA75" w14:textId="77777777" w:rsidR="00B035C6" w:rsidRDefault="00B035C6">
            <w:pPr>
              <w:ind w:right="-19"/>
              <w:rPr>
                <w:b/>
                <w:sz w:val="24"/>
                <w:szCs w:val="24"/>
              </w:rPr>
            </w:pPr>
          </w:p>
          <w:p w14:paraId="06C77062" w14:textId="77777777" w:rsidR="00B035C6" w:rsidRDefault="00C24903">
            <w:pPr>
              <w:ind w:right="-19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Atividades síncronas (segundas-feiras, de 18h às 20h): 30h</w:t>
            </w:r>
            <w:r>
              <w:rPr>
                <w:sz w:val="24"/>
                <w:szCs w:val="24"/>
                <w:u w:val="single"/>
              </w:rPr>
              <w:t>- através de plataforma de videoconferência</w:t>
            </w:r>
          </w:p>
          <w:p w14:paraId="2C2F03B8" w14:textId="77777777" w:rsidR="00B035C6" w:rsidRDefault="00C2490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-Apresentação, exposição, debate acerca dos conteúdos.</w:t>
            </w:r>
          </w:p>
          <w:p w14:paraId="22AE7274" w14:textId="77777777" w:rsidR="00B035C6" w:rsidRDefault="00B035C6">
            <w:pPr>
              <w:ind w:right="-19"/>
              <w:rPr>
                <w:sz w:val="24"/>
                <w:szCs w:val="24"/>
              </w:rPr>
            </w:pPr>
          </w:p>
          <w:p w14:paraId="19697FFE" w14:textId="77777777" w:rsidR="00B035C6" w:rsidRDefault="00C24903">
            <w:pPr>
              <w:ind w:right="-19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Atividades assíncronas (quartas-feiras, de 18h às 20h): 30h</w:t>
            </w:r>
            <w:r>
              <w:rPr>
                <w:sz w:val="24"/>
                <w:szCs w:val="24"/>
                <w:u w:val="single"/>
              </w:rPr>
              <w:t xml:space="preserve"> [podendo ser incluídas as aulas gravadas das segundas-feiras]</w:t>
            </w:r>
          </w:p>
          <w:p w14:paraId="7F60016C" w14:textId="77777777" w:rsidR="00B035C6" w:rsidRDefault="00C2490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Leitura dos textos e dos arquivos de PDF devidamente disponibilizados na plataforma selecionada para as atividades assíncronas;</w:t>
            </w:r>
          </w:p>
          <w:p w14:paraId="21237762" w14:textId="77777777" w:rsidR="00B035C6" w:rsidRDefault="00C2490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Realização das atividades avaliativas (exclusivamente de maneira assíncrona).</w:t>
            </w:r>
          </w:p>
          <w:p w14:paraId="68A7BAD9" w14:textId="77777777" w:rsidR="00B035C6" w:rsidRDefault="00B035C6">
            <w:pPr>
              <w:ind w:right="-19"/>
              <w:rPr>
                <w:b/>
                <w:sz w:val="24"/>
                <w:szCs w:val="24"/>
              </w:rPr>
            </w:pPr>
          </w:p>
        </w:tc>
      </w:tr>
      <w:tr w:rsidR="00B035C6" w14:paraId="1F8976B9" w14:textId="77777777" w:rsidTr="00BD7030">
        <w:trPr>
          <w:trHeight w:val="988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4497" w14:textId="77777777" w:rsidR="00B035C6" w:rsidRDefault="00C24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Avaliação:</w:t>
            </w:r>
          </w:p>
          <w:p w14:paraId="01E73FDB" w14:textId="77777777" w:rsidR="00B035C6" w:rsidRDefault="00C2490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processo avaliativo se dará por meio de envio de trabalhos finais, a partir de obras a serem lidas e analisadas.</w:t>
            </w:r>
          </w:p>
        </w:tc>
      </w:tr>
      <w:tr w:rsidR="00B035C6" w14:paraId="026E2BD2" w14:textId="77777777" w:rsidTr="00BD7030">
        <w:trPr>
          <w:trHeight w:val="1337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5998" w14:textId="77777777" w:rsidR="00B035C6" w:rsidRDefault="00C24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Ferramentas digitais utilizadas: </w:t>
            </w:r>
          </w:p>
          <w:p w14:paraId="084FEAC7" w14:textId="67006D4B" w:rsidR="00BD7030" w:rsidRDefault="00C2490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Google Meet</w:t>
            </w:r>
            <w:r>
              <w:rPr>
                <w:sz w:val="24"/>
                <w:szCs w:val="24"/>
              </w:rPr>
              <w:t xml:space="preserve"> (para as atividades de </w:t>
            </w:r>
            <w:proofErr w:type="spellStart"/>
            <w:r>
              <w:rPr>
                <w:i/>
                <w:sz w:val="24"/>
                <w:szCs w:val="24"/>
              </w:rPr>
              <w:t>Webconferência</w:t>
            </w:r>
            <w:proofErr w:type="spellEnd"/>
            <w:r>
              <w:rPr>
                <w:sz w:val="24"/>
                <w:szCs w:val="24"/>
              </w:rPr>
              <w:t xml:space="preserve"> - síncronas) e Moodle (para as atividades assíncronas)</w:t>
            </w:r>
          </w:p>
          <w:p w14:paraId="44260A83" w14:textId="77777777" w:rsidR="00BD7030" w:rsidRDefault="00BD7030">
            <w:pPr>
              <w:rPr>
                <w:sz w:val="24"/>
                <w:szCs w:val="24"/>
              </w:rPr>
            </w:pPr>
          </w:p>
        </w:tc>
      </w:tr>
      <w:tr w:rsidR="00B035C6" w14:paraId="415C9DAD" w14:textId="77777777" w:rsidTr="00BD7030">
        <w:trPr>
          <w:trHeight w:val="1503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BDCD" w14:textId="25779C4F" w:rsidR="00B035C6" w:rsidRDefault="00C24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Bibliografia:</w:t>
            </w:r>
          </w:p>
          <w:p w14:paraId="59E54940" w14:textId="77777777" w:rsidR="00B035C6" w:rsidRDefault="00C249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Obs. todas as leituras serão disponibilizadas em </w:t>
            </w:r>
            <w:proofErr w:type="spellStart"/>
            <w:r>
              <w:rPr>
                <w:i/>
                <w:sz w:val="24"/>
                <w:szCs w:val="24"/>
              </w:rPr>
              <w:t>pdf</w:t>
            </w:r>
            <w:proofErr w:type="spellEnd"/>
          </w:p>
          <w:p w14:paraId="4C37FCAF" w14:textId="77777777" w:rsidR="00B035C6" w:rsidRDefault="00B035C6">
            <w:pPr>
              <w:rPr>
                <w:b/>
                <w:sz w:val="24"/>
                <w:szCs w:val="24"/>
              </w:rPr>
            </w:pPr>
          </w:p>
          <w:p w14:paraId="1AE596A6" w14:textId="77777777" w:rsidR="00B035C6" w:rsidRDefault="00C2490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Básica</w:t>
            </w:r>
          </w:p>
          <w:p w14:paraId="74D1264F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ANDRADE, Eugênio de. </w:t>
            </w:r>
            <w:r>
              <w:rPr>
                <w:i/>
                <w:sz w:val="24"/>
                <w:szCs w:val="24"/>
              </w:rPr>
              <w:t xml:space="preserve">Antologia pessoal da poesia portuguesa. </w:t>
            </w:r>
            <w:r>
              <w:rPr>
                <w:sz w:val="24"/>
                <w:szCs w:val="24"/>
              </w:rPr>
              <w:t>Porto: Campo das Letras – Editores, S.A., 1999.</w:t>
            </w:r>
          </w:p>
          <w:p w14:paraId="16B793E5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BERARDINELLI, Cleonice. </w:t>
            </w:r>
            <w:r>
              <w:rPr>
                <w:i/>
                <w:sz w:val="24"/>
                <w:szCs w:val="24"/>
              </w:rPr>
              <w:t>Estudos de Literatura Portuguesa.</w:t>
            </w:r>
            <w:r>
              <w:rPr>
                <w:sz w:val="24"/>
                <w:szCs w:val="24"/>
              </w:rPr>
              <w:t xml:space="preserve"> Lisboa: Imprensa Nacional, 1985.</w:t>
            </w:r>
          </w:p>
          <w:p w14:paraId="1BB180F3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MOISÉS, </w:t>
            </w:r>
            <w:proofErr w:type="spellStart"/>
            <w:r>
              <w:rPr>
                <w:sz w:val="24"/>
                <w:szCs w:val="24"/>
              </w:rPr>
              <w:t>Massaud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A literatura portuguesa.</w:t>
            </w:r>
            <w:r>
              <w:rPr>
                <w:sz w:val="24"/>
                <w:szCs w:val="24"/>
              </w:rPr>
              <w:t xml:space="preserve"> São Paulo: </w:t>
            </w:r>
            <w:proofErr w:type="spellStart"/>
            <w:r>
              <w:rPr>
                <w:sz w:val="24"/>
                <w:szCs w:val="24"/>
              </w:rPr>
              <w:t>Cultrix</w:t>
            </w:r>
            <w:proofErr w:type="spellEnd"/>
            <w:r>
              <w:rPr>
                <w:sz w:val="24"/>
                <w:szCs w:val="24"/>
              </w:rPr>
              <w:t>, 1981.</w:t>
            </w:r>
          </w:p>
          <w:p w14:paraId="03ACAC12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SARAIVA,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José &amp; LOPES, Óscar. </w:t>
            </w:r>
            <w:r>
              <w:rPr>
                <w:i/>
                <w:sz w:val="24"/>
                <w:szCs w:val="24"/>
              </w:rPr>
              <w:t>História da Literatura Portuguesa</w:t>
            </w:r>
            <w:r>
              <w:rPr>
                <w:sz w:val="24"/>
                <w:szCs w:val="24"/>
              </w:rPr>
              <w:t xml:space="preserve">. Porto/ Portugal: Porto Editora, 1996 </w:t>
            </w:r>
          </w:p>
          <w:p w14:paraId="1251CE16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SÉRGIO,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Breve interpretação da história de Portugal. </w:t>
            </w:r>
            <w:r>
              <w:rPr>
                <w:sz w:val="24"/>
                <w:szCs w:val="24"/>
              </w:rPr>
              <w:t>Lisboa: Livraria Sá Da Costa Editora, 1978.</w:t>
            </w:r>
          </w:p>
          <w:p w14:paraId="675BE786" w14:textId="77777777" w:rsidR="00B035C6" w:rsidRDefault="00B035C6">
            <w:pPr>
              <w:rPr>
                <w:b/>
                <w:sz w:val="24"/>
                <w:szCs w:val="24"/>
              </w:rPr>
            </w:pPr>
          </w:p>
          <w:p w14:paraId="4BCDEF19" w14:textId="77777777" w:rsidR="00B035C6" w:rsidRDefault="00C2490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Complementar</w:t>
            </w:r>
          </w:p>
          <w:p w14:paraId="365A6FBE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BOCAGE, Manuel Maria Barbosa Du. </w:t>
            </w:r>
            <w:r>
              <w:rPr>
                <w:i/>
                <w:sz w:val="24"/>
                <w:szCs w:val="24"/>
              </w:rPr>
              <w:t xml:space="preserve">Poesias eróticas, burlescas e satíricas. </w:t>
            </w:r>
            <w:r>
              <w:rPr>
                <w:sz w:val="24"/>
                <w:szCs w:val="24"/>
              </w:rPr>
              <w:t>RJ: Lacerda Editores, 1999.</w:t>
            </w:r>
          </w:p>
          <w:p w14:paraId="467DA7CF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CAMÕES, Luís Vaz. </w:t>
            </w:r>
            <w:r>
              <w:rPr>
                <w:i/>
                <w:sz w:val="24"/>
                <w:szCs w:val="24"/>
              </w:rPr>
              <w:t xml:space="preserve">Os Lusíadas. </w:t>
            </w:r>
            <w:r>
              <w:rPr>
                <w:sz w:val="24"/>
                <w:szCs w:val="24"/>
              </w:rPr>
              <w:t>Org.: Emmanuel Paulo Ramos. Portugal/ Porto: Porto Editora, 1985.</w:t>
            </w:r>
          </w:p>
          <w:p w14:paraId="5D9B9D98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CAMPOS, Augusto de. </w:t>
            </w:r>
            <w:r>
              <w:rPr>
                <w:i/>
                <w:sz w:val="24"/>
                <w:szCs w:val="24"/>
              </w:rPr>
              <w:t xml:space="preserve">Verso reverso controverso. </w:t>
            </w:r>
            <w:r>
              <w:rPr>
                <w:sz w:val="24"/>
                <w:szCs w:val="24"/>
              </w:rPr>
              <w:t>SP: Perspectiva, 1978.</w:t>
            </w:r>
          </w:p>
          <w:p w14:paraId="35F9B18D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CAMPOS, Augusto de. </w:t>
            </w:r>
            <w:r>
              <w:rPr>
                <w:i/>
                <w:sz w:val="24"/>
                <w:szCs w:val="24"/>
              </w:rPr>
              <w:t xml:space="preserve">Mais provençais. </w:t>
            </w:r>
            <w:r>
              <w:rPr>
                <w:sz w:val="24"/>
                <w:szCs w:val="24"/>
              </w:rPr>
              <w:t>SP: Companhia das Letras, 1987.</w:t>
            </w:r>
          </w:p>
          <w:p w14:paraId="471D4630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HELDER, Herberto. </w:t>
            </w:r>
            <w:proofErr w:type="spellStart"/>
            <w:r>
              <w:rPr>
                <w:i/>
                <w:sz w:val="24"/>
                <w:szCs w:val="24"/>
              </w:rPr>
              <w:t>Edoi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Lelia</w:t>
            </w:r>
            <w:proofErr w:type="spellEnd"/>
            <w:r>
              <w:rPr>
                <w:i/>
                <w:sz w:val="24"/>
                <w:szCs w:val="24"/>
              </w:rPr>
              <w:t xml:space="preserve"> Doura – antologia de vozes comunicantes da poesia moderna portuguesa</w:t>
            </w:r>
            <w:r>
              <w:rPr>
                <w:sz w:val="24"/>
                <w:szCs w:val="24"/>
              </w:rPr>
              <w:t>. Lisboa: Assírio e Alvim, 1985.</w:t>
            </w:r>
          </w:p>
          <w:p w14:paraId="491A82B8" w14:textId="77777777" w:rsidR="00B035C6" w:rsidRDefault="00C2490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HUE, Sheila Moura. </w:t>
            </w:r>
            <w:r>
              <w:rPr>
                <w:i/>
                <w:sz w:val="24"/>
                <w:szCs w:val="24"/>
              </w:rPr>
              <w:t>Antologia de Poesia Portuguesa (século XVI) – Camões entre seus contemporâneos.</w:t>
            </w:r>
            <w:r>
              <w:rPr>
                <w:sz w:val="24"/>
                <w:szCs w:val="24"/>
              </w:rPr>
              <w:t xml:space="preserve"> Rio de Janeiro: 7Letras, 2007. </w:t>
            </w:r>
          </w:p>
          <w:p w14:paraId="19159A2C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LAFER, Celso. </w:t>
            </w:r>
            <w:r>
              <w:rPr>
                <w:i/>
                <w:sz w:val="24"/>
                <w:szCs w:val="24"/>
              </w:rPr>
              <w:t xml:space="preserve">Gil Vicente e Camões – dois estudos sobre a cultura portuguesa do século XVI. </w:t>
            </w:r>
            <w:r>
              <w:rPr>
                <w:sz w:val="24"/>
                <w:szCs w:val="24"/>
              </w:rPr>
              <w:t>SP: Ática, 1978.</w:t>
            </w:r>
          </w:p>
          <w:p w14:paraId="6CC84ED7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MAALOUF, Amim. </w:t>
            </w:r>
            <w:r>
              <w:rPr>
                <w:i/>
                <w:sz w:val="24"/>
                <w:szCs w:val="24"/>
              </w:rPr>
              <w:t xml:space="preserve">As cruzadas vistas pelos árabes. </w:t>
            </w:r>
            <w:r>
              <w:rPr>
                <w:sz w:val="24"/>
                <w:szCs w:val="24"/>
              </w:rPr>
              <w:t xml:space="preserve">Trad.: Pauline </w:t>
            </w:r>
            <w:proofErr w:type="spellStart"/>
            <w:r>
              <w:rPr>
                <w:sz w:val="24"/>
                <w:szCs w:val="24"/>
              </w:rPr>
              <w:t>Alphene</w:t>
            </w:r>
            <w:proofErr w:type="spellEnd"/>
            <w:r>
              <w:rPr>
                <w:sz w:val="24"/>
                <w:szCs w:val="24"/>
              </w:rPr>
              <w:t xml:space="preserve"> e Rogério </w:t>
            </w:r>
            <w:proofErr w:type="spellStart"/>
            <w:r>
              <w:rPr>
                <w:sz w:val="24"/>
                <w:szCs w:val="24"/>
              </w:rPr>
              <w:t>Muoio.SP</w:t>
            </w:r>
            <w:proofErr w:type="spellEnd"/>
            <w:r>
              <w:rPr>
                <w:sz w:val="24"/>
                <w:szCs w:val="24"/>
              </w:rPr>
              <w:t>: Brasiliense, 2007.</w:t>
            </w:r>
          </w:p>
          <w:p w14:paraId="5B858B89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MOISÉS, </w:t>
            </w:r>
            <w:proofErr w:type="spellStart"/>
            <w:r>
              <w:rPr>
                <w:sz w:val="24"/>
                <w:szCs w:val="24"/>
              </w:rPr>
              <w:t>Massaud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>
              <w:rPr>
                <w:i/>
                <w:sz w:val="24"/>
                <w:szCs w:val="24"/>
              </w:rPr>
              <w:t>A literatura portuguesa através dos textos.</w:t>
            </w:r>
            <w:r>
              <w:rPr>
                <w:sz w:val="24"/>
                <w:szCs w:val="24"/>
              </w:rPr>
              <w:t xml:space="preserve"> São Paulo: </w:t>
            </w:r>
            <w:proofErr w:type="spellStart"/>
            <w:r>
              <w:rPr>
                <w:sz w:val="24"/>
                <w:szCs w:val="24"/>
              </w:rPr>
              <w:t>Cultrix</w:t>
            </w:r>
            <w:proofErr w:type="spellEnd"/>
            <w:r>
              <w:rPr>
                <w:sz w:val="24"/>
                <w:szCs w:val="24"/>
              </w:rPr>
              <w:t>, 2000.</w:t>
            </w:r>
          </w:p>
          <w:p w14:paraId="2D46E34F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MONGELLI, </w:t>
            </w:r>
            <w:proofErr w:type="spellStart"/>
            <w:r>
              <w:rPr>
                <w:sz w:val="24"/>
                <w:szCs w:val="24"/>
              </w:rPr>
              <w:t>Lênia</w:t>
            </w:r>
            <w:proofErr w:type="spellEnd"/>
            <w:r>
              <w:rPr>
                <w:sz w:val="24"/>
                <w:szCs w:val="24"/>
              </w:rPr>
              <w:t xml:space="preserve"> Márcia (Org.). </w:t>
            </w:r>
            <w:r>
              <w:rPr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i/>
                <w:sz w:val="24"/>
                <w:szCs w:val="24"/>
              </w:rPr>
              <w:t>fizerom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taes</w:t>
            </w:r>
            <w:proofErr w:type="spellEnd"/>
            <w:r>
              <w:rPr>
                <w:i/>
                <w:sz w:val="24"/>
                <w:szCs w:val="24"/>
              </w:rPr>
              <w:t xml:space="preserve"> maravilhas... </w:t>
            </w:r>
            <w:r>
              <w:rPr>
                <w:sz w:val="24"/>
                <w:szCs w:val="24"/>
              </w:rPr>
              <w:t>– histórias de cavaleiros e de cavalarias. Cotia, SP: Ateliê Editorial, 2012.</w:t>
            </w:r>
          </w:p>
          <w:p w14:paraId="138B0DB1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MORAES, Francisco de. </w:t>
            </w:r>
            <w:r>
              <w:rPr>
                <w:i/>
                <w:sz w:val="24"/>
                <w:szCs w:val="24"/>
              </w:rPr>
              <w:t xml:space="preserve">Palmeirim de Inglaterra. </w:t>
            </w:r>
            <w:r>
              <w:rPr>
                <w:sz w:val="24"/>
                <w:szCs w:val="24"/>
              </w:rPr>
              <w:t xml:space="preserve">Ilustração: </w:t>
            </w:r>
            <w:proofErr w:type="spellStart"/>
            <w:r>
              <w:rPr>
                <w:sz w:val="24"/>
                <w:szCs w:val="24"/>
              </w:rPr>
              <w:t>Audifax</w:t>
            </w:r>
            <w:proofErr w:type="spellEnd"/>
            <w:r>
              <w:rPr>
                <w:sz w:val="24"/>
                <w:szCs w:val="24"/>
              </w:rPr>
              <w:t xml:space="preserve">. Cotia, SP: Ateliê Editorial; Campinas, SP: Editora Unicamp, 2016. </w:t>
            </w:r>
          </w:p>
          <w:p w14:paraId="5898F76C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PERRONE-MOISÉS, Leyla. </w:t>
            </w:r>
            <w:r>
              <w:rPr>
                <w:i/>
                <w:sz w:val="24"/>
                <w:szCs w:val="24"/>
              </w:rPr>
              <w:t>Inútil Poesia.</w:t>
            </w:r>
            <w:r>
              <w:rPr>
                <w:sz w:val="24"/>
                <w:szCs w:val="24"/>
              </w:rPr>
              <w:t xml:space="preserve"> São Paulo: Cia das Letras, 1997.</w:t>
            </w:r>
          </w:p>
          <w:p w14:paraId="7F58C5F1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PINTO, Fernão Mendes. </w:t>
            </w:r>
            <w:r>
              <w:rPr>
                <w:i/>
                <w:sz w:val="24"/>
                <w:szCs w:val="24"/>
              </w:rPr>
              <w:t>Peregrinação. Volumes 1 e 2</w:t>
            </w:r>
            <w:r>
              <w:rPr>
                <w:sz w:val="24"/>
                <w:szCs w:val="24"/>
              </w:rPr>
              <w:t xml:space="preserve">. Edição e adaptação: Maria Alberta </w:t>
            </w:r>
            <w:proofErr w:type="spellStart"/>
            <w:r>
              <w:rPr>
                <w:sz w:val="24"/>
                <w:szCs w:val="24"/>
              </w:rPr>
              <w:t>Menéres</w:t>
            </w:r>
            <w:proofErr w:type="spellEnd"/>
            <w:r>
              <w:rPr>
                <w:sz w:val="24"/>
                <w:szCs w:val="24"/>
              </w:rPr>
              <w:t>. RJ: Nova Fronteira, 2005.</w:t>
            </w:r>
          </w:p>
          <w:p w14:paraId="0BAEBB58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SOUSA, Maria Leonor Machado de. </w:t>
            </w:r>
            <w:r>
              <w:rPr>
                <w:i/>
                <w:sz w:val="24"/>
                <w:szCs w:val="24"/>
              </w:rPr>
              <w:t xml:space="preserve">A literatura “negra” ou de terror em Portugal (Séculos XVIII e XIX). </w:t>
            </w:r>
            <w:r>
              <w:rPr>
                <w:sz w:val="24"/>
                <w:szCs w:val="24"/>
              </w:rPr>
              <w:t xml:space="preserve">Lisboa: Editorial </w:t>
            </w:r>
            <w:proofErr w:type="spellStart"/>
            <w:r>
              <w:rPr>
                <w:sz w:val="24"/>
                <w:szCs w:val="24"/>
              </w:rPr>
              <w:t>Novaera</w:t>
            </w:r>
            <w:proofErr w:type="spellEnd"/>
            <w:r>
              <w:rPr>
                <w:sz w:val="24"/>
                <w:szCs w:val="24"/>
              </w:rPr>
              <w:t>, Ltda, 1978.</w:t>
            </w:r>
          </w:p>
          <w:p w14:paraId="4955DE22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SPINA, Segismundo. </w:t>
            </w:r>
            <w:r>
              <w:rPr>
                <w:i/>
                <w:sz w:val="24"/>
                <w:szCs w:val="24"/>
              </w:rPr>
              <w:t xml:space="preserve">Do formalismo estético trovadoresco. </w:t>
            </w:r>
            <w:r>
              <w:rPr>
                <w:sz w:val="24"/>
                <w:szCs w:val="24"/>
              </w:rPr>
              <w:t>SP: Ateliê Editorial, 2009.</w:t>
            </w:r>
          </w:p>
          <w:p w14:paraId="7E379CE8" w14:textId="77777777" w:rsidR="00B035C6" w:rsidRDefault="00C24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VERDE, Cesário. </w:t>
            </w:r>
            <w:r>
              <w:rPr>
                <w:i/>
                <w:sz w:val="24"/>
                <w:szCs w:val="24"/>
              </w:rPr>
              <w:t>Obra poética integral de Cesário Verde (1855 – 86).</w:t>
            </w:r>
            <w:r>
              <w:rPr>
                <w:sz w:val="24"/>
                <w:szCs w:val="24"/>
              </w:rPr>
              <w:t xml:space="preserve">Org., </w:t>
            </w:r>
            <w:proofErr w:type="spellStart"/>
            <w:r>
              <w:rPr>
                <w:sz w:val="24"/>
                <w:szCs w:val="24"/>
              </w:rPr>
              <w:t>apres</w:t>
            </w:r>
            <w:proofErr w:type="spellEnd"/>
            <w:r>
              <w:rPr>
                <w:sz w:val="24"/>
                <w:szCs w:val="24"/>
              </w:rPr>
              <w:t xml:space="preserve">., tábua cronológica e cartas reunidas por Ricardo </w:t>
            </w:r>
            <w:proofErr w:type="spellStart"/>
            <w:r>
              <w:rPr>
                <w:sz w:val="24"/>
                <w:szCs w:val="24"/>
              </w:rPr>
              <w:t>Daunt</w:t>
            </w:r>
            <w:proofErr w:type="spellEnd"/>
            <w:r>
              <w:rPr>
                <w:sz w:val="24"/>
                <w:szCs w:val="24"/>
              </w:rPr>
              <w:t xml:space="preserve">. SP: </w:t>
            </w:r>
            <w:proofErr w:type="spellStart"/>
            <w:r>
              <w:rPr>
                <w:sz w:val="24"/>
                <w:szCs w:val="24"/>
              </w:rPr>
              <w:t>Landy</w:t>
            </w:r>
            <w:proofErr w:type="spellEnd"/>
            <w:r>
              <w:rPr>
                <w:sz w:val="24"/>
                <w:szCs w:val="24"/>
              </w:rPr>
              <w:t xml:space="preserve"> Editora, 2006.</w:t>
            </w:r>
          </w:p>
          <w:p w14:paraId="368B7953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VICENTE, Gil. </w:t>
            </w:r>
            <w:r>
              <w:rPr>
                <w:i/>
                <w:sz w:val="24"/>
                <w:szCs w:val="24"/>
              </w:rPr>
              <w:t xml:space="preserve">Autos. </w:t>
            </w:r>
            <w:r>
              <w:rPr>
                <w:sz w:val="24"/>
                <w:szCs w:val="24"/>
              </w:rPr>
              <w:t xml:space="preserve">Org. Cleonice </w:t>
            </w:r>
            <w:proofErr w:type="spellStart"/>
            <w:r>
              <w:rPr>
                <w:sz w:val="24"/>
                <w:szCs w:val="24"/>
              </w:rPr>
              <w:t>Berardinelli</w:t>
            </w:r>
            <w:proofErr w:type="spellEnd"/>
            <w:r>
              <w:rPr>
                <w:sz w:val="24"/>
                <w:szCs w:val="24"/>
              </w:rPr>
              <w:t>. RJ: Livraria AGIR Editora, 1981.</w:t>
            </w:r>
          </w:p>
          <w:p w14:paraId="1FBA4789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VIEIRA, Pe.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Sermões – volumes 1 e 2</w:t>
            </w:r>
            <w:r>
              <w:rPr>
                <w:sz w:val="24"/>
                <w:szCs w:val="24"/>
              </w:rPr>
              <w:t xml:space="preserve">. Org. Alcir Pécora. São Paulo: </w:t>
            </w:r>
            <w:proofErr w:type="spellStart"/>
            <w:r>
              <w:rPr>
                <w:sz w:val="24"/>
                <w:szCs w:val="24"/>
              </w:rPr>
              <w:t>Hedra</w:t>
            </w:r>
            <w:proofErr w:type="spellEnd"/>
            <w:r>
              <w:rPr>
                <w:sz w:val="24"/>
                <w:szCs w:val="24"/>
              </w:rPr>
              <w:t>, 2003.</w:t>
            </w:r>
          </w:p>
          <w:p w14:paraId="48571934" w14:textId="77777777" w:rsidR="00B035C6" w:rsidRDefault="00C2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ZUMTHOR, Paul. </w:t>
            </w:r>
            <w:r>
              <w:rPr>
                <w:i/>
                <w:sz w:val="24"/>
                <w:szCs w:val="24"/>
              </w:rPr>
              <w:t>A letra e a voz: a “literatura” medieval.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Trad.: Amálio Pinheiro, Jerusa Pires Ferreira. SP: Cia das Letras, 1993.</w:t>
            </w:r>
          </w:p>
          <w:p w14:paraId="506EAFD7" w14:textId="77777777" w:rsidR="00BD7030" w:rsidRDefault="00BD7030">
            <w:pPr>
              <w:rPr>
                <w:b/>
                <w:sz w:val="24"/>
                <w:szCs w:val="24"/>
              </w:rPr>
            </w:pPr>
          </w:p>
        </w:tc>
      </w:tr>
    </w:tbl>
    <w:p w14:paraId="2F6FEE80" w14:textId="77777777" w:rsidR="00B035C6" w:rsidRDefault="00B035C6">
      <w:pPr>
        <w:spacing w:line="28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41D708D" w14:textId="77777777" w:rsidR="00B035C6" w:rsidRDefault="00B035C6">
      <w:pPr>
        <w:tabs>
          <w:tab w:val="left" w:pos="380"/>
        </w:tabs>
        <w:rPr>
          <w:sz w:val="34"/>
          <w:szCs w:val="34"/>
          <w:vertAlign w:val="superscript"/>
        </w:rPr>
      </w:pPr>
    </w:p>
    <w:p w14:paraId="2873B913" w14:textId="77777777" w:rsidR="00B035C6" w:rsidRDefault="00B035C6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35C6">
      <w:headerReference w:type="default" r:id="rId9"/>
      <w:footerReference w:type="default" r:id="rId10"/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21C65" w14:textId="77777777" w:rsidR="00C24903" w:rsidRDefault="00C24903">
      <w:r>
        <w:separator/>
      </w:r>
    </w:p>
  </w:endnote>
  <w:endnote w:type="continuationSeparator" w:id="0">
    <w:p w14:paraId="0F775FCF" w14:textId="77777777" w:rsidR="00C24903" w:rsidRDefault="00C2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12ACF" w14:textId="77777777" w:rsidR="00B035C6" w:rsidRDefault="00B035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9FF69" w14:textId="77777777" w:rsidR="00C24903" w:rsidRDefault="00C24903">
      <w:r>
        <w:separator/>
      </w:r>
    </w:p>
  </w:footnote>
  <w:footnote w:type="continuationSeparator" w:id="0">
    <w:p w14:paraId="3CCF2948" w14:textId="77777777" w:rsidR="00C24903" w:rsidRDefault="00C249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B1EE1" w14:textId="77777777" w:rsidR="00B035C6" w:rsidRDefault="00B035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6"/>
    <w:rsid w:val="006036FC"/>
    <w:rsid w:val="00691FD4"/>
    <w:rsid w:val="00B035C6"/>
    <w:rsid w:val="00BD7030"/>
    <w:rsid w:val="00C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D9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qFormat/>
    <w:rsid w:val="00A04EC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rsid w:val="00A04EC3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rsid w:val="00A04EC3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DefaultParagraphFont"/>
    <w:rsid w:val="00A04EC3"/>
  </w:style>
  <w:style w:type="character" w:customStyle="1" w:styleId="RodapChar">
    <w:name w:val="Rodapé Char"/>
    <w:basedOn w:val="DefaultParagraphFont"/>
    <w:rsid w:val="00A04EC3"/>
  </w:style>
  <w:style w:type="character" w:customStyle="1" w:styleId="apple-converted-space">
    <w:name w:val="apple-converted-space"/>
    <w:rsid w:val="00A04EC3"/>
  </w:style>
  <w:style w:type="character" w:customStyle="1" w:styleId="hidden-xs">
    <w:name w:val="hidden-xs"/>
    <w:rsid w:val="00A04EC3"/>
  </w:style>
  <w:style w:type="table" w:styleId="TableGrid">
    <w:name w:val="Table Grid"/>
    <w:basedOn w:val="TableNormal"/>
    <w:uiPriority w:val="59"/>
    <w:rsid w:val="00A04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348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4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qFormat/>
    <w:rsid w:val="00A04EC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rsid w:val="00A04EC3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rsid w:val="00A04EC3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DefaultParagraphFont"/>
    <w:rsid w:val="00A04EC3"/>
  </w:style>
  <w:style w:type="character" w:customStyle="1" w:styleId="RodapChar">
    <w:name w:val="Rodapé Char"/>
    <w:basedOn w:val="DefaultParagraphFont"/>
    <w:rsid w:val="00A04EC3"/>
  </w:style>
  <w:style w:type="character" w:customStyle="1" w:styleId="apple-converted-space">
    <w:name w:val="apple-converted-space"/>
    <w:rsid w:val="00A04EC3"/>
  </w:style>
  <w:style w:type="character" w:customStyle="1" w:styleId="hidden-xs">
    <w:name w:val="hidden-xs"/>
    <w:rsid w:val="00A04EC3"/>
  </w:style>
  <w:style w:type="table" w:styleId="TableGrid">
    <w:name w:val="Table Grid"/>
    <w:basedOn w:val="TableNormal"/>
    <w:uiPriority w:val="59"/>
    <w:rsid w:val="00A04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348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4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rLQziynFS8eY/4vQ3mW7XQXDA==">AMUW2mX+IMllb5vApYwke+8DOUYWR2T+2jLIpLGGckhR3c3rm5tsEyhgVl+B0JNLKgL7op0bt/bLUfvrVvX3daz1nNaWwxts6BPMBi5Oz8t+VMd/KwnsGNU=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627</Words>
  <Characters>3576</Characters>
  <Application>Microsoft Macintosh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4</cp:revision>
  <dcterms:created xsi:type="dcterms:W3CDTF">2020-08-30T20:35:00Z</dcterms:created>
  <dcterms:modified xsi:type="dcterms:W3CDTF">2021-02-13T11:33:00Z</dcterms:modified>
</cp:coreProperties>
</file>