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51" w:rsidRDefault="00712E3E" w:rsidP="00BA3651">
      <w:pPr>
        <w:jc w:val="both"/>
        <w:rPr>
          <w:b/>
          <w:lang w:bidi="en-US"/>
        </w:rPr>
      </w:pPr>
      <w:bookmarkStart w:id="0" w:name="_Toc360106241"/>
      <w:bookmarkStart w:id="1" w:name="_Toc386121927"/>
      <w:r w:rsidRPr="00712E3E">
        <w:rPr>
          <w:b/>
          <w:lang w:bidi="en-US"/>
        </w:rPr>
        <w:t xml:space="preserve">RA 5.6 – HUGG </w:t>
      </w:r>
      <w:bookmarkEnd w:id="0"/>
      <w:bookmarkEnd w:id="1"/>
      <w:r w:rsidRPr="00712E3E">
        <w:rPr>
          <w:b/>
          <w:lang w:bidi="en-US"/>
        </w:rPr>
        <w:t>-</w:t>
      </w:r>
      <w:r w:rsidR="00BA3651" w:rsidRPr="00712E3E">
        <w:rPr>
          <w:b/>
          <w:lang w:bidi="en-US"/>
        </w:rPr>
        <w:t xml:space="preserve"> </w:t>
      </w:r>
      <w:r w:rsidR="0007523B" w:rsidRPr="00712E3E">
        <w:rPr>
          <w:b/>
          <w:lang w:bidi="en-US"/>
        </w:rPr>
        <w:t xml:space="preserve">Andamento da </w:t>
      </w:r>
      <w:proofErr w:type="gramStart"/>
      <w:r w:rsidR="0007523B" w:rsidRPr="00712E3E">
        <w:rPr>
          <w:b/>
          <w:lang w:bidi="en-US"/>
        </w:rPr>
        <w:t>i</w:t>
      </w:r>
      <w:r w:rsidR="00BA3651" w:rsidRPr="00712E3E">
        <w:rPr>
          <w:b/>
          <w:lang w:bidi="en-US"/>
        </w:rPr>
        <w:t>mplementação</w:t>
      </w:r>
      <w:proofErr w:type="gramEnd"/>
      <w:r w:rsidR="00BA3651" w:rsidRPr="00712E3E">
        <w:rPr>
          <w:b/>
          <w:lang w:bidi="en-US"/>
        </w:rPr>
        <w:t xml:space="preserve"> de rotinas administrativas, contábeis e</w:t>
      </w:r>
      <w:r w:rsidR="00BA3651">
        <w:rPr>
          <w:b/>
          <w:lang w:bidi="en-US"/>
        </w:rPr>
        <w:t xml:space="preserve"> orçamentárias do HUGG.</w:t>
      </w:r>
    </w:p>
    <w:p w:rsidR="00BA3651" w:rsidRDefault="00BA3651" w:rsidP="00BA3651">
      <w:pPr>
        <w:jc w:val="both"/>
        <w:rPr>
          <w:b/>
          <w:lang w:bidi="en-US"/>
        </w:rPr>
      </w:pPr>
    </w:p>
    <w:p w:rsidR="00BA3651" w:rsidRDefault="00BA3651" w:rsidP="00BA3651">
      <w:pPr>
        <w:jc w:val="both"/>
      </w:pPr>
    </w:p>
    <w:tbl>
      <w:tblPr>
        <w:tblW w:w="4619" w:type="pct"/>
        <w:tblCellMar>
          <w:left w:w="70" w:type="dxa"/>
          <w:right w:w="70" w:type="dxa"/>
        </w:tblCellMar>
        <w:tblLook w:val="04A0"/>
      </w:tblPr>
      <w:tblGrid>
        <w:gridCol w:w="3538"/>
        <w:gridCol w:w="2779"/>
        <w:gridCol w:w="2715"/>
      </w:tblGrid>
      <w:tr w:rsidR="00BA3651" w:rsidRPr="008E7829" w:rsidTr="002A6069">
        <w:trPr>
          <w:trHeight w:val="525"/>
        </w:trPr>
        <w:tc>
          <w:tcPr>
            <w:tcW w:w="19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3651" w:rsidRPr="008E7829" w:rsidRDefault="00BA3651" w:rsidP="002A6069">
            <w:pPr>
              <w:jc w:val="center"/>
            </w:pPr>
            <w:r w:rsidRPr="006B0C0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Descrição das Rotinas</w:t>
            </w:r>
          </w:p>
        </w:tc>
        <w:tc>
          <w:tcPr>
            <w:tcW w:w="1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3651" w:rsidRPr="008E7829" w:rsidRDefault="00BA3651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E78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Alternativas adotadas</w:t>
            </w:r>
          </w:p>
        </w:tc>
        <w:tc>
          <w:tcPr>
            <w:tcW w:w="1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A3651" w:rsidRPr="008E7829" w:rsidRDefault="00BA3651" w:rsidP="002A606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E782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Razões Técnicas e Institucionais para a adoção das respectivas alternativas</w:t>
            </w:r>
          </w:p>
        </w:tc>
      </w:tr>
      <w:tr w:rsidR="00BA3651" w:rsidRPr="008E7829" w:rsidTr="002A6069">
        <w:trPr>
          <w:trHeight w:val="1215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3651" w:rsidRPr="008E7829" w:rsidRDefault="00BA3651" w:rsidP="002A6069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E7829">
              <w:rPr>
                <w:rFonts w:eastAsia="Times New Roman"/>
                <w:sz w:val="20"/>
                <w:szCs w:val="20"/>
              </w:rPr>
              <w:t>Criação da Unidade Gestora para o Hospital Universitário no SIAFI (Sistema Integrado de Administração Financeira do Governo Federal)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651" w:rsidRPr="008E7829" w:rsidRDefault="00BA3651" w:rsidP="002A60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651" w:rsidRPr="008E7829" w:rsidRDefault="00BA3651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E782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A3651" w:rsidRPr="008E7829" w:rsidTr="002A6069">
        <w:trPr>
          <w:trHeight w:val="1215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3651" w:rsidRPr="008E7829" w:rsidRDefault="00BA3651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E7829">
              <w:rPr>
                <w:rFonts w:eastAsia="Times New Roman"/>
                <w:color w:val="000000"/>
                <w:sz w:val="20"/>
                <w:szCs w:val="20"/>
              </w:rPr>
              <w:t>Empenho dos créditos orçamentários para OCC (outras despesas correntes e de capital) realizado diretamente nas Unidades Gestoras (UG), no SIAFI (Sistema Integrado de Administração Financeira do Governo Federal</w:t>
            </w:r>
            <w:proofErr w:type="gramStart"/>
            <w:r w:rsidRPr="008E7829">
              <w:rPr>
                <w:rFonts w:eastAsia="Times New Roman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3651" w:rsidRPr="008E7829" w:rsidRDefault="00BA3651" w:rsidP="002A6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651" w:rsidRPr="008E7829" w:rsidRDefault="00BA3651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E782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A3651" w:rsidRPr="008E7829" w:rsidTr="002A6069">
        <w:trPr>
          <w:trHeight w:val="1215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3651" w:rsidRPr="008E7829" w:rsidRDefault="00BA3651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E7829">
              <w:rPr>
                <w:rFonts w:eastAsia="Times New Roman"/>
                <w:color w:val="000000"/>
                <w:sz w:val="20"/>
                <w:szCs w:val="20"/>
              </w:rPr>
              <w:t>Criação de Unidade Pagadora (UPAG) pela Unidade de Recursos Humanos da IFES no SIAPE (Sistema Integrado de Administração de Recursos Humanos).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A3651" w:rsidRPr="008E7829" w:rsidRDefault="00BA3651" w:rsidP="002A6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651" w:rsidRPr="008E7829" w:rsidRDefault="00BA3651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E782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BA3651" w:rsidRPr="008E7829" w:rsidTr="002A6069">
        <w:trPr>
          <w:trHeight w:val="1215"/>
        </w:trPr>
        <w:tc>
          <w:tcPr>
            <w:tcW w:w="19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A3651" w:rsidRPr="008E7829" w:rsidRDefault="00BA3651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E7829">
              <w:rPr>
                <w:rFonts w:eastAsia="Times New Roman"/>
                <w:color w:val="000000"/>
                <w:sz w:val="20"/>
                <w:szCs w:val="20"/>
              </w:rPr>
              <w:t>Transferência dos saldos contábeis registrados na UG da IFES relativos a bens patrimoniais inerente ao HUGG para sua Unidade Gestora, visando demonstrar adequadamente o ativo permanente da contabilidade do Hospital Universitário.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A3651" w:rsidRPr="008E7829" w:rsidRDefault="00BA3651" w:rsidP="002A60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3651" w:rsidRPr="008E7829" w:rsidRDefault="00BA3651" w:rsidP="002A6069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E7829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A3651" w:rsidRDefault="00BA3651" w:rsidP="00BA3651">
      <w:pPr>
        <w:tabs>
          <w:tab w:val="left" w:pos="3119"/>
        </w:tabs>
        <w:autoSpaceDE/>
        <w:adjustRightInd/>
        <w:jc w:val="both"/>
        <w:rPr>
          <w:color w:val="000000"/>
        </w:rPr>
      </w:pPr>
    </w:p>
    <w:p w:rsidR="00BA3651" w:rsidRPr="00E850B3" w:rsidRDefault="00BA3651" w:rsidP="00BA3651">
      <w:pPr>
        <w:tabs>
          <w:tab w:val="left" w:pos="3119"/>
        </w:tabs>
        <w:autoSpaceDE/>
        <w:adjustRightInd/>
        <w:jc w:val="both"/>
      </w:pPr>
      <w:r w:rsidRPr="00E850B3">
        <w:t xml:space="preserve">Fonte: </w:t>
      </w:r>
      <w:r w:rsidRPr="00E850B3">
        <w:rPr>
          <w:lang w:eastAsia="pt-BR"/>
        </w:rPr>
        <w:t>(preencher com o nome da Unidade Organizacional que prestou a informação)</w:t>
      </w:r>
    </w:p>
    <w:p w:rsidR="00BA3651" w:rsidRDefault="00BA3651" w:rsidP="00BA3651"/>
    <w:p w:rsidR="00BA3651" w:rsidRDefault="00BA3651" w:rsidP="00BA3651"/>
    <w:p w:rsidR="00BA3651" w:rsidRDefault="00BA3651" w:rsidP="00BA3651"/>
    <w:p w:rsidR="00BA3651" w:rsidRDefault="00BA3651" w:rsidP="00BA3651">
      <w:pPr>
        <w:spacing w:before="120" w:after="120"/>
        <w:jc w:val="both"/>
        <w:rPr>
          <w:b/>
          <w:bCs/>
          <w:color w:val="0000FF"/>
          <w:u w:val="single"/>
          <w:lang w:eastAsia="pt-BR"/>
        </w:rPr>
      </w:pPr>
    </w:p>
    <w:p w:rsidR="00BA3651" w:rsidRDefault="00BA3651" w:rsidP="00BA3651"/>
    <w:p w:rsidR="00BA3651" w:rsidRDefault="00BA3651" w:rsidP="00BA3651"/>
    <w:p w:rsidR="00BA3651" w:rsidRDefault="00BA3651" w:rsidP="00BA3651"/>
    <w:p w:rsidR="00122F3C" w:rsidRDefault="00122F3C"/>
    <w:sectPr w:rsidR="00122F3C" w:rsidSect="00060735">
      <w:headerReference w:type="default" r:id="rId6"/>
      <w:footerReference w:type="default" r:id="rId7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8EF" w:rsidRDefault="002F18EF" w:rsidP="002F18EF">
      <w:r>
        <w:separator/>
      </w:r>
    </w:p>
  </w:endnote>
  <w:endnote w:type="continuationSeparator" w:id="0">
    <w:p w:rsidR="002F18EF" w:rsidRDefault="002F18EF" w:rsidP="002F1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78C" w:rsidRDefault="00DA6105">
    <w:pPr>
      <w:pStyle w:val="Rodap"/>
      <w:jc w:val="right"/>
    </w:pPr>
  </w:p>
  <w:p w:rsidR="007F678C" w:rsidRDefault="00DA610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8EF" w:rsidRDefault="002F18EF" w:rsidP="002F18EF">
      <w:r>
        <w:separator/>
      </w:r>
    </w:p>
  </w:footnote>
  <w:footnote w:type="continuationSeparator" w:id="0">
    <w:p w:rsidR="002F18EF" w:rsidRDefault="002F18EF" w:rsidP="002F1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43F" w:rsidRPr="006866F7" w:rsidRDefault="0007523B" w:rsidP="0038143F">
    <w:pPr>
      <w:pStyle w:val="Cabealho"/>
      <w:rPr>
        <w:sz w:val="20"/>
        <w:szCs w:val="20"/>
      </w:rPr>
    </w:pPr>
    <w:r w:rsidRPr="006866F7">
      <w:rPr>
        <w:sz w:val="20"/>
        <w:szCs w:val="20"/>
      </w:rPr>
      <w:t>UNIRIO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/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PROPLAN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/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Diretoria</w:t>
    </w:r>
    <w:r>
      <w:rPr>
        <w:sz w:val="20"/>
        <w:szCs w:val="20"/>
      </w:rPr>
      <w:t xml:space="preserve"> </w:t>
    </w:r>
    <w:r w:rsidRPr="006866F7">
      <w:rPr>
        <w:sz w:val="20"/>
        <w:szCs w:val="20"/>
      </w:rPr>
      <w:t>de Avaliação e Informações Institucionais - DAINF</w:t>
    </w:r>
  </w:p>
  <w:p w:rsidR="0038143F" w:rsidRPr="006866F7" w:rsidRDefault="0007523B" w:rsidP="0038143F">
    <w:pPr>
      <w:pStyle w:val="Cabealho"/>
      <w:rPr>
        <w:sz w:val="20"/>
        <w:szCs w:val="20"/>
      </w:rPr>
    </w:pPr>
    <w:r w:rsidRPr="006866F7">
      <w:rPr>
        <w:sz w:val="20"/>
        <w:szCs w:val="20"/>
      </w:rPr>
      <w:t xml:space="preserve">Instrumento de Captação de </w:t>
    </w:r>
    <w:r w:rsidR="00DA6105">
      <w:rPr>
        <w:sz w:val="20"/>
        <w:szCs w:val="20"/>
      </w:rPr>
      <w:t>Dados Institucionais – ICDI 2017</w:t>
    </w:r>
  </w:p>
  <w:p w:rsidR="0038143F" w:rsidRDefault="00DA610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651"/>
    <w:rsid w:val="0007523B"/>
    <w:rsid w:val="00122F3C"/>
    <w:rsid w:val="002F18EF"/>
    <w:rsid w:val="00712E3E"/>
    <w:rsid w:val="00BA3651"/>
    <w:rsid w:val="00DA6105"/>
    <w:rsid w:val="00E3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5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36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3651"/>
    <w:rPr>
      <w:rFonts w:ascii="Times New Roman" w:eastAsia="Calibri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A36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3651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888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09635666799</dc:creator>
  <cp:lastModifiedBy>09635666799</cp:lastModifiedBy>
  <cp:revision>4</cp:revision>
  <dcterms:created xsi:type="dcterms:W3CDTF">2017-11-01T17:56:00Z</dcterms:created>
  <dcterms:modified xsi:type="dcterms:W3CDTF">2017-12-12T16:04:00Z</dcterms:modified>
</cp:coreProperties>
</file>