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E1" w:rsidRDefault="008A3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5750"/>
        <w:gridCol w:w="2413"/>
      </w:tblGrid>
      <w:tr w:rsidR="008A38E1">
        <w:tc>
          <w:tcPr>
            <w:tcW w:w="8720" w:type="dxa"/>
            <w:gridSpan w:val="3"/>
            <w:shd w:val="clear" w:color="auto" w:fill="244061"/>
          </w:tcPr>
          <w:p w:rsidR="008A38E1" w:rsidRDefault="00336086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MINUTA LISTA DE VERIFICAÇÃO DE PROCESSO DE REPOSIÇÃO AO ERÁRIO</w:t>
            </w:r>
          </w:p>
          <w:p w:rsidR="008A38E1" w:rsidRDefault="008A38E1">
            <w:pPr>
              <w:jc w:val="both"/>
            </w:pPr>
          </w:p>
        </w:tc>
      </w:tr>
      <w:tr w:rsidR="008A38E1">
        <w:tc>
          <w:tcPr>
            <w:tcW w:w="8720" w:type="dxa"/>
            <w:gridSpan w:val="3"/>
          </w:tcPr>
          <w:p w:rsidR="008A38E1" w:rsidRDefault="00336086">
            <w:pPr>
              <w:jc w:val="both"/>
            </w:pPr>
            <w:r>
              <w:rPr>
                <w:b/>
              </w:rPr>
              <w:t>Orientação Normativa SEGEP/MPOG nº 5, de 21 de Fevereiro de 2013</w:t>
            </w:r>
            <w:r>
              <w:t xml:space="preserve"> – estabelece procedimentos para reposição ao Erário.</w:t>
            </w:r>
          </w:p>
        </w:tc>
      </w:tr>
      <w:tr w:rsidR="008A38E1">
        <w:tc>
          <w:tcPr>
            <w:tcW w:w="6307" w:type="dxa"/>
            <w:gridSpan w:val="2"/>
          </w:tcPr>
          <w:p w:rsidR="008A38E1" w:rsidRDefault="00336086">
            <w:pPr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  <w:tc>
          <w:tcPr>
            <w:tcW w:w="2413" w:type="dxa"/>
          </w:tcPr>
          <w:p w:rsidR="008A38E1" w:rsidRDefault="00336086">
            <w:pPr>
              <w:jc w:val="center"/>
              <w:rPr>
                <w:b/>
              </w:rPr>
            </w:pPr>
            <w:r>
              <w:rPr>
                <w:b/>
              </w:rPr>
              <w:t>Setor responsável</w:t>
            </w:r>
          </w:p>
        </w:tc>
      </w:tr>
      <w:tr w:rsidR="009F7601">
        <w:tc>
          <w:tcPr>
            <w:tcW w:w="557" w:type="dxa"/>
            <w:vMerge w:val="restart"/>
          </w:tcPr>
          <w:p w:rsidR="009F7601" w:rsidRDefault="009F7601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5750" w:type="dxa"/>
          </w:tcPr>
          <w:p w:rsidR="009F7601" w:rsidRDefault="009F7601">
            <w:pPr>
              <w:jc w:val="both"/>
            </w:pPr>
            <w:r>
              <w:rPr>
                <w:b/>
              </w:rPr>
              <w:t xml:space="preserve">Nota técnica </w:t>
            </w:r>
            <w:r>
              <w:t>(art. 4º da ON nº 05/2013)</w:t>
            </w:r>
          </w:p>
          <w:p w:rsidR="009F7601" w:rsidRDefault="009F7601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Modelo Anexo I</w:t>
            </w:r>
          </w:p>
        </w:tc>
        <w:tc>
          <w:tcPr>
            <w:tcW w:w="2413" w:type="dxa"/>
            <w:vMerge w:val="restart"/>
          </w:tcPr>
          <w:p w:rsidR="009F7601" w:rsidRDefault="009F7601" w:rsidP="009F7601">
            <w:pPr>
              <w:jc w:val="center"/>
              <w:rPr>
                <w:i/>
              </w:rPr>
            </w:pPr>
          </w:p>
          <w:p w:rsidR="009F7601" w:rsidRDefault="009F7601" w:rsidP="009F7601">
            <w:pPr>
              <w:jc w:val="center"/>
              <w:rPr>
                <w:i/>
              </w:rPr>
            </w:pPr>
          </w:p>
          <w:p w:rsidR="009F7601" w:rsidRDefault="009F7601" w:rsidP="009F7601">
            <w:pPr>
              <w:jc w:val="center"/>
              <w:rPr>
                <w:i/>
              </w:rPr>
            </w:pPr>
          </w:p>
          <w:p w:rsidR="009F7601" w:rsidRDefault="009F7601" w:rsidP="009F7601">
            <w:pPr>
              <w:jc w:val="center"/>
              <w:rPr>
                <w:i/>
              </w:rPr>
            </w:pPr>
            <w:r>
              <w:rPr>
                <w:i/>
              </w:rPr>
              <w:t>Setor de origem do fato gerador</w:t>
            </w:r>
          </w:p>
        </w:tc>
      </w:tr>
      <w:tr w:rsidR="009F7601">
        <w:trPr>
          <w:trHeight w:val="806"/>
        </w:trPr>
        <w:tc>
          <w:tcPr>
            <w:tcW w:w="557" w:type="dxa"/>
            <w:vMerge/>
          </w:tcPr>
          <w:p w:rsidR="009F7601" w:rsidRDefault="009F7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750" w:type="dxa"/>
          </w:tcPr>
          <w:p w:rsidR="009F7601" w:rsidRDefault="009F760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>Indicação dos fatos e fundamentos jurídicos que evidenciem o pagamento indevido de parcelas remuneratórias ou indenizatórias.</w:t>
            </w:r>
          </w:p>
        </w:tc>
        <w:tc>
          <w:tcPr>
            <w:tcW w:w="2413" w:type="dxa"/>
            <w:vMerge/>
          </w:tcPr>
          <w:p w:rsidR="009F7601" w:rsidRDefault="009F7601">
            <w:pPr>
              <w:jc w:val="center"/>
              <w:rPr>
                <w:i/>
              </w:rPr>
            </w:pPr>
          </w:p>
        </w:tc>
      </w:tr>
      <w:tr w:rsidR="009F7601">
        <w:tc>
          <w:tcPr>
            <w:tcW w:w="557" w:type="dxa"/>
            <w:vMerge/>
          </w:tcPr>
          <w:p w:rsidR="009F7601" w:rsidRDefault="009F7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750" w:type="dxa"/>
          </w:tcPr>
          <w:p w:rsidR="009F7601" w:rsidRDefault="009F760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>Demonstrativo de valores a serem ressarcidos ao Erário</w:t>
            </w:r>
          </w:p>
        </w:tc>
        <w:tc>
          <w:tcPr>
            <w:tcW w:w="2413" w:type="dxa"/>
            <w:vMerge/>
          </w:tcPr>
          <w:p w:rsidR="009F7601" w:rsidRDefault="009F7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i/>
                <w:color w:val="000000"/>
              </w:rPr>
            </w:pPr>
          </w:p>
        </w:tc>
      </w:tr>
      <w:tr w:rsidR="009F7601">
        <w:tc>
          <w:tcPr>
            <w:tcW w:w="557" w:type="dxa"/>
            <w:vMerge w:val="restart"/>
          </w:tcPr>
          <w:p w:rsidR="009F7601" w:rsidRDefault="009F7601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5750" w:type="dxa"/>
          </w:tcPr>
          <w:p w:rsidR="009F7601" w:rsidRDefault="009F7601">
            <w:pPr>
              <w:jc w:val="both"/>
              <w:rPr>
                <w:b/>
              </w:rPr>
            </w:pPr>
            <w:r>
              <w:rPr>
                <w:b/>
              </w:rPr>
              <w:t>Instauração de Processo Administrativo</w:t>
            </w:r>
            <w:r>
              <w:t xml:space="preserve"> (art. 5º nos termos do art. 2º, todos da ON nº 05/2013)</w:t>
            </w:r>
          </w:p>
        </w:tc>
        <w:tc>
          <w:tcPr>
            <w:tcW w:w="2413" w:type="dxa"/>
            <w:vMerge w:val="restart"/>
          </w:tcPr>
          <w:p w:rsidR="009F7601" w:rsidRDefault="009F7601" w:rsidP="009F7601">
            <w:pPr>
              <w:jc w:val="center"/>
              <w:rPr>
                <w:i/>
              </w:rPr>
            </w:pPr>
          </w:p>
          <w:p w:rsidR="009F7601" w:rsidRDefault="009F7601" w:rsidP="009F7601">
            <w:pPr>
              <w:jc w:val="center"/>
              <w:rPr>
                <w:b/>
                <w:i/>
              </w:rPr>
            </w:pPr>
            <w:r>
              <w:rPr>
                <w:i/>
              </w:rPr>
              <w:t>Setor de origem do fato gerador</w:t>
            </w:r>
          </w:p>
        </w:tc>
      </w:tr>
      <w:tr w:rsidR="009F7601">
        <w:tc>
          <w:tcPr>
            <w:tcW w:w="557" w:type="dxa"/>
            <w:vMerge/>
          </w:tcPr>
          <w:p w:rsidR="009F7601" w:rsidRDefault="009F7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5750" w:type="dxa"/>
          </w:tcPr>
          <w:p w:rsidR="009F7601" w:rsidRDefault="009F7601">
            <w:pPr>
              <w:jc w:val="both"/>
            </w:pPr>
            <w:r>
              <w:t>2.1. De ofício</w:t>
            </w:r>
          </w:p>
        </w:tc>
        <w:tc>
          <w:tcPr>
            <w:tcW w:w="2413" w:type="dxa"/>
            <w:vMerge/>
          </w:tcPr>
          <w:p w:rsidR="009F7601" w:rsidRDefault="009F7601">
            <w:pPr>
              <w:jc w:val="both"/>
              <w:rPr>
                <w:i/>
              </w:rPr>
            </w:pPr>
          </w:p>
        </w:tc>
      </w:tr>
      <w:tr w:rsidR="009F7601">
        <w:tc>
          <w:tcPr>
            <w:tcW w:w="557" w:type="dxa"/>
            <w:vMerge/>
          </w:tcPr>
          <w:p w:rsidR="009F7601" w:rsidRDefault="009F7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750" w:type="dxa"/>
          </w:tcPr>
          <w:p w:rsidR="009F7601" w:rsidRDefault="009F7601">
            <w:pPr>
              <w:jc w:val="both"/>
            </w:pPr>
            <w:r>
              <w:t>2.2. Por iniciativa do interessado</w:t>
            </w:r>
          </w:p>
        </w:tc>
        <w:tc>
          <w:tcPr>
            <w:tcW w:w="2413" w:type="dxa"/>
            <w:vMerge/>
          </w:tcPr>
          <w:p w:rsidR="009F7601" w:rsidRDefault="009F7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F7601" w:rsidTr="009F7601">
        <w:trPr>
          <w:trHeight w:val="2983"/>
        </w:trPr>
        <w:tc>
          <w:tcPr>
            <w:tcW w:w="557" w:type="dxa"/>
          </w:tcPr>
          <w:p w:rsidR="009F7601" w:rsidRDefault="009F760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9F7601" w:rsidRDefault="009F7601" w:rsidP="009F7601">
            <w:pPr>
              <w:rPr>
                <w:b/>
              </w:rPr>
            </w:pPr>
          </w:p>
        </w:tc>
        <w:tc>
          <w:tcPr>
            <w:tcW w:w="5750" w:type="dxa"/>
          </w:tcPr>
          <w:p w:rsidR="009F7601" w:rsidRDefault="009F7601">
            <w:pPr>
              <w:jc w:val="both"/>
            </w:pPr>
            <w:r>
              <w:rPr>
                <w:b/>
              </w:rPr>
              <w:t>Notificação para ciência do débito (</w:t>
            </w:r>
            <w:r>
              <w:t>art. 6º ao 9º da ON nº 05/2013)</w:t>
            </w:r>
          </w:p>
          <w:p w:rsidR="009F7601" w:rsidRDefault="009F7601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Modelo deve seguir orientações dos incisos do art. 9º</w:t>
            </w:r>
            <w:r>
              <w:t xml:space="preserve"> </w:t>
            </w:r>
            <w:r>
              <w:rPr>
                <w:sz w:val="16"/>
                <w:szCs w:val="16"/>
              </w:rPr>
              <w:t>da ON nº 05/2013</w:t>
            </w:r>
          </w:p>
          <w:p w:rsidR="009F7601" w:rsidRDefault="009F7601">
            <w:pPr>
              <w:jc w:val="both"/>
              <w:rPr>
                <w:b/>
              </w:rPr>
            </w:pPr>
            <w:r>
              <w:rPr>
                <w:b/>
              </w:rPr>
              <w:t>Localizar o interessado</w:t>
            </w:r>
          </w:p>
          <w:p w:rsidR="009F7601" w:rsidRDefault="009F7601">
            <w:pPr>
              <w:jc w:val="both"/>
            </w:pPr>
            <w:r>
              <w:t xml:space="preserve">3.1. E-mail institucional </w:t>
            </w:r>
          </w:p>
          <w:p w:rsidR="009F7601" w:rsidRDefault="009F7601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OU</w:t>
            </w:r>
          </w:p>
          <w:p w:rsidR="009F7601" w:rsidRDefault="009F7601">
            <w:pPr>
              <w:jc w:val="both"/>
            </w:pPr>
            <w:r>
              <w:t xml:space="preserve">3.2. Contato telefônico </w:t>
            </w:r>
          </w:p>
          <w:p w:rsidR="009F7601" w:rsidRDefault="009F7601">
            <w:pPr>
              <w:jc w:val="both"/>
              <w:rPr>
                <w:b/>
              </w:rPr>
            </w:pPr>
            <w:r>
              <w:rPr>
                <w:b/>
              </w:rPr>
              <w:t>OU</w:t>
            </w:r>
          </w:p>
          <w:p w:rsidR="009F7601" w:rsidRDefault="009F7601">
            <w:pPr>
              <w:jc w:val="both"/>
            </w:pPr>
            <w:r>
              <w:t>3.3. Na impossibilidade de localização, a notificação será via Edital de Notificação no D.O.U.</w:t>
            </w:r>
          </w:p>
          <w:p w:rsidR="009F7601" w:rsidRDefault="009F76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 Anexo II</w:t>
            </w:r>
          </w:p>
          <w:p w:rsidR="009F7601" w:rsidRDefault="009F7601">
            <w:pPr>
              <w:jc w:val="both"/>
              <w:rPr>
                <w:b/>
              </w:rPr>
            </w:pPr>
          </w:p>
          <w:p w:rsidR="009F7601" w:rsidRDefault="009F7601" w:rsidP="00CE7FB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</w:tcPr>
          <w:p w:rsidR="009F7601" w:rsidRDefault="009F7601" w:rsidP="009F7601">
            <w:pPr>
              <w:jc w:val="center"/>
              <w:rPr>
                <w:i/>
              </w:rPr>
            </w:pPr>
          </w:p>
          <w:p w:rsidR="009F7601" w:rsidRDefault="009F7601" w:rsidP="009F7601">
            <w:pPr>
              <w:jc w:val="center"/>
              <w:rPr>
                <w:i/>
              </w:rPr>
            </w:pPr>
          </w:p>
          <w:p w:rsidR="009F7601" w:rsidRDefault="009F7601" w:rsidP="009F7601">
            <w:pPr>
              <w:jc w:val="center"/>
              <w:rPr>
                <w:i/>
              </w:rPr>
            </w:pPr>
          </w:p>
          <w:p w:rsidR="009F7601" w:rsidRDefault="009F7601" w:rsidP="009F7601">
            <w:pPr>
              <w:jc w:val="center"/>
              <w:rPr>
                <w:b/>
                <w:i/>
              </w:rPr>
            </w:pPr>
            <w:r>
              <w:rPr>
                <w:i/>
              </w:rPr>
              <w:t>Setor de origem do fato gerador</w:t>
            </w:r>
          </w:p>
        </w:tc>
      </w:tr>
      <w:tr w:rsidR="008A38E1">
        <w:tc>
          <w:tcPr>
            <w:tcW w:w="557" w:type="dxa"/>
          </w:tcPr>
          <w:p w:rsidR="008A38E1" w:rsidRDefault="0033608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750" w:type="dxa"/>
          </w:tcPr>
          <w:p w:rsidR="008A38E1" w:rsidRDefault="00336086">
            <w:pPr>
              <w:jc w:val="both"/>
            </w:pPr>
            <w:r>
              <w:rPr>
                <w:b/>
              </w:rPr>
              <w:t xml:space="preserve">Decisão quanto à manifestação </w:t>
            </w:r>
            <w:r>
              <w:t>(art. 7º da ON nº 05/2013)</w:t>
            </w:r>
          </w:p>
          <w:p w:rsidR="008A38E1" w:rsidRDefault="003360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OBS: Após notificação, prazo de 15 dias para manifestação escrita do interessado. art. 6º da ON nº 05/2013)</w:t>
            </w:r>
          </w:p>
          <w:p w:rsidR="008A38E1" w:rsidRDefault="008A38E1">
            <w:pPr>
              <w:jc w:val="both"/>
              <w:rPr>
                <w:sz w:val="18"/>
                <w:szCs w:val="18"/>
              </w:rPr>
            </w:pPr>
          </w:p>
          <w:p w:rsidR="008A38E1" w:rsidRDefault="00336086">
            <w:pPr>
              <w:jc w:val="both"/>
            </w:pPr>
            <w:r>
              <w:t xml:space="preserve">Com ou sem manifestação do interessado deverá emitir </w:t>
            </w:r>
            <w:r w:rsidRPr="00284944">
              <w:rPr>
                <w:b/>
              </w:rPr>
              <w:t>decisão fundamentada e dar ciência ao interessado</w:t>
            </w:r>
            <w:r>
              <w:t xml:space="preserve">. </w:t>
            </w:r>
          </w:p>
          <w:p w:rsidR="00284944" w:rsidRDefault="00284944">
            <w:pPr>
              <w:jc w:val="both"/>
            </w:pPr>
          </w:p>
          <w:p w:rsidR="00284944" w:rsidRDefault="00284944">
            <w:pPr>
              <w:jc w:val="both"/>
            </w:pPr>
            <w:r>
              <w:t>OBS: Não havendo interposição de recurso, processo segue para etapa 6.</w:t>
            </w:r>
          </w:p>
          <w:p w:rsidR="00284944" w:rsidRDefault="00284944">
            <w:pPr>
              <w:jc w:val="both"/>
              <w:rPr>
                <w:b/>
              </w:rPr>
            </w:pPr>
          </w:p>
        </w:tc>
        <w:tc>
          <w:tcPr>
            <w:tcW w:w="2413" w:type="dxa"/>
          </w:tcPr>
          <w:p w:rsidR="009F7601" w:rsidRDefault="009F7601" w:rsidP="009F7601">
            <w:pPr>
              <w:jc w:val="center"/>
              <w:rPr>
                <w:i/>
              </w:rPr>
            </w:pPr>
          </w:p>
          <w:p w:rsidR="008A38E1" w:rsidRDefault="009F7601" w:rsidP="009F7601">
            <w:pPr>
              <w:jc w:val="center"/>
              <w:rPr>
                <w:b/>
                <w:i/>
              </w:rPr>
            </w:pPr>
            <w:r>
              <w:rPr>
                <w:i/>
              </w:rPr>
              <w:t>Setor de origem do fato gerador</w:t>
            </w:r>
          </w:p>
        </w:tc>
      </w:tr>
      <w:tr w:rsidR="008A38E1">
        <w:tc>
          <w:tcPr>
            <w:tcW w:w="557" w:type="dxa"/>
          </w:tcPr>
          <w:p w:rsidR="008A38E1" w:rsidRDefault="0033608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750" w:type="dxa"/>
          </w:tcPr>
          <w:p w:rsidR="008A38E1" w:rsidRDefault="00336086">
            <w:pPr>
              <w:jc w:val="both"/>
            </w:pPr>
            <w:r>
              <w:rPr>
                <w:b/>
              </w:rPr>
              <w:t xml:space="preserve">Decisão quanto ao Recurso </w:t>
            </w:r>
            <w:r>
              <w:t>(art. 7º c/</w:t>
            </w:r>
            <w:proofErr w:type="gramStart"/>
            <w:r>
              <w:t>c</w:t>
            </w:r>
            <w:proofErr w:type="gramEnd"/>
            <w:r>
              <w:t xml:space="preserve"> art. 10 a 11 da ON nº 05/2013) </w:t>
            </w:r>
          </w:p>
          <w:p w:rsidR="008A38E1" w:rsidRDefault="003360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OBS: Prazo de 10 dias para recorrer a contar da data da ciência.</w:t>
            </w:r>
          </w:p>
          <w:p w:rsidR="008A38E1" w:rsidRDefault="008A38E1">
            <w:pPr>
              <w:jc w:val="both"/>
            </w:pPr>
          </w:p>
          <w:p w:rsidR="008A38E1" w:rsidRDefault="00336086">
            <w:pPr>
              <w:jc w:val="both"/>
              <w:rPr>
                <w:b/>
                <w:sz w:val="24"/>
                <w:szCs w:val="24"/>
              </w:rPr>
            </w:pPr>
            <w:r>
              <w:t>Decisão sobre o recurso.</w:t>
            </w:r>
          </w:p>
        </w:tc>
        <w:tc>
          <w:tcPr>
            <w:tcW w:w="2413" w:type="dxa"/>
          </w:tcPr>
          <w:p w:rsidR="00284944" w:rsidRDefault="00284944" w:rsidP="00284944">
            <w:pPr>
              <w:jc w:val="center"/>
              <w:rPr>
                <w:i/>
              </w:rPr>
            </w:pPr>
          </w:p>
          <w:p w:rsidR="008A38E1" w:rsidRDefault="00284944" w:rsidP="00284944">
            <w:pPr>
              <w:jc w:val="center"/>
              <w:rPr>
                <w:i/>
              </w:rPr>
            </w:pPr>
            <w:r>
              <w:rPr>
                <w:i/>
              </w:rPr>
              <w:t>Chefia imediata do setor de origem do fato gerador</w:t>
            </w:r>
          </w:p>
        </w:tc>
      </w:tr>
      <w:tr w:rsidR="008A38E1" w:rsidTr="00284944">
        <w:trPr>
          <w:trHeight w:val="1025"/>
        </w:trPr>
        <w:tc>
          <w:tcPr>
            <w:tcW w:w="557" w:type="dxa"/>
          </w:tcPr>
          <w:p w:rsidR="008A38E1" w:rsidRDefault="00336086">
            <w:pPr>
              <w:jc w:val="center"/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5750" w:type="dxa"/>
          </w:tcPr>
          <w:p w:rsidR="008A38E1" w:rsidRDefault="00336086">
            <w:pPr>
              <w:jc w:val="both"/>
            </w:pPr>
            <w:r>
              <w:rPr>
                <w:b/>
              </w:rPr>
              <w:t xml:space="preserve">Notificação para efetuar reposição do valor apurado </w:t>
            </w:r>
            <w:r>
              <w:t xml:space="preserve">(art. 8º da ON nº 05/2013) </w:t>
            </w:r>
          </w:p>
          <w:p w:rsidR="008A38E1" w:rsidRDefault="008A38E1">
            <w:pPr>
              <w:jc w:val="both"/>
            </w:pPr>
          </w:p>
          <w:p w:rsidR="008A38E1" w:rsidRDefault="008A38E1">
            <w:pPr>
              <w:jc w:val="both"/>
            </w:pPr>
          </w:p>
        </w:tc>
        <w:tc>
          <w:tcPr>
            <w:tcW w:w="2413" w:type="dxa"/>
          </w:tcPr>
          <w:p w:rsidR="008A38E1" w:rsidRDefault="0028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DAP</w:t>
            </w:r>
          </w:p>
        </w:tc>
      </w:tr>
      <w:tr w:rsidR="00284944">
        <w:trPr>
          <w:trHeight w:val="1890"/>
        </w:trPr>
        <w:tc>
          <w:tcPr>
            <w:tcW w:w="557" w:type="dxa"/>
          </w:tcPr>
          <w:p w:rsidR="00284944" w:rsidRDefault="0028494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750" w:type="dxa"/>
          </w:tcPr>
          <w:p w:rsidR="00284944" w:rsidRDefault="00284944">
            <w:pPr>
              <w:jc w:val="both"/>
              <w:rPr>
                <w:b/>
              </w:rPr>
            </w:pPr>
            <w:r>
              <w:rPr>
                <w:b/>
              </w:rPr>
              <w:t>Desconto em folha de pagamento dos valores devidos.</w:t>
            </w:r>
          </w:p>
          <w:p w:rsidR="00284944" w:rsidRDefault="00284944">
            <w:pPr>
              <w:jc w:val="both"/>
              <w:rPr>
                <w:b/>
              </w:rPr>
            </w:pPr>
          </w:p>
          <w:p w:rsidR="00284944" w:rsidRPr="00284944" w:rsidRDefault="00284944">
            <w:pPr>
              <w:jc w:val="both"/>
            </w:pPr>
            <w:r>
              <w:t xml:space="preserve">Em caso de </w:t>
            </w:r>
            <w:proofErr w:type="spellStart"/>
            <w:r>
              <w:t>ex-servidor</w:t>
            </w:r>
            <w:proofErr w:type="spellEnd"/>
            <w:r>
              <w:t>, gerar GRU para devolução ao erário.</w:t>
            </w:r>
            <w:bookmarkStart w:id="0" w:name="_GoBack"/>
            <w:bookmarkEnd w:id="0"/>
          </w:p>
        </w:tc>
        <w:tc>
          <w:tcPr>
            <w:tcW w:w="2413" w:type="dxa"/>
          </w:tcPr>
          <w:p w:rsidR="00284944" w:rsidRDefault="0028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SPP</w:t>
            </w:r>
          </w:p>
        </w:tc>
      </w:tr>
    </w:tbl>
    <w:p w:rsidR="008A38E1" w:rsidRDefault="008A38E1">
      <w:pPr>
        <w:jc w:val="both"/>
      </w:pPr>
    </w:p>
    <w:p w:rsidR="008A38E1" w:rsidRDefault="008A38E1">
      <w:pPr>
        <w:jc w:val="both"/>
      </w:pPr>
    </w:p>
    <w:sectPr w:rsidR="008A38E1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75" w:rsidRDefault="004F4B75">
      <w:pPr>
        <w:spacing w:after="0" w:line="240" w:lineRule="auto"/>
      </w:pPr>
      <w:r>
        <w:separator/>
      </w:r>
    </w:p>
  </w:endnote>
  <w:endnote w:type="continuationSeparator" w:id="0">
    <w:p w:rsidR="004F4B75" w:rsidRDefault="004F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75" w:rsidRDefault="004F4B75">
      <w:pPr>
        <w:spacing w:after="0" w:line="240" w:lineRule="auto"/>
      </w:pPr>
      <w:r>
        <w:separator/>
      </w:r>
    </w:p>
  </w:footnote>
  <w:footnote w:type="continuationSeparator" w:id="0">
    <w:p w:rsidR="004F4B75" w:rsidRDefault="004F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E1" w:rsidRDefault="003360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46179" cy="344946"/>
          <wp:effectExtent l="0" t="0" r="0" b="0"/>
          <wp:docPr id="3" name="image1.png" descr="Resultado de imagem para simbolo da UNIRIO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m para simbolo da UNIRIO&quot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179" cy="3449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A38E1" w:rsidRDefault="00336086">
    <w:pPr>
      <w:spacing w:after="0"/>
      <w:jc w:val="center"/>
      <w:rPr>
        <w:b/>
        <w:smallCaps/>
        <w:color w:val="17365D"/>
        <w:sz w:val="18"/>
        <w:szCs w:val="18"/>
      </w:rPr>
    </w:pPr>
    <w:r>
      <w:rPr>
        <w:b/>
        <w:smallCaps/>
        <w:color w:val="17365D"/>
        <w:sz w:val="18"/>
        <w:szCs w:val="18"/>
      </w:rPr>
      <w:t>UNIVERSIDADE FEDERAL DO ESTADO DO RIO DE JANEIRO</w:t>
    </w:r>
  </w:p>
  <w:p w:rsidR="008A38E1" w:rsidRDefault="00336086">
    <w:pPr>
      <w:spacing w:after="0"/>
      <w:jc w:val="center"/>
      <w:rPr>
        <w:b/>
        <w:smallCaps/>
        <w:color w:val="17365D"/>
        <w:sz w:val="18"/>
        <w:szCs w:val="18"/>
      </w:rPr>
    </w:pPr>
    <w:r>
      <w:rPr>
        <w:b/>
        <w:smallCaps/>
        <w:color w:val="17365D"/>
        <w:sz w:val="18"/>
        <w:szCs w:val="18"/>
      </w:rPr>
      <w:t>PRÓ-REITORIA DE GESTÃO DE PESSOAS – UNIRIO</w:t>
    </w:r>
  </w:p>
  <w:p w:rsidR="008A38E1" w:rsidRDefault="00336086">
    <w:pPr>
      <w:spacing w:after="0"/>
      <w:jc w:val="center"/>
      <w:rPr>
        <w:b/>
        <w:smallCaps/>
        <w:color w:val="17365D"/>
        <w:sz w:val="18"/>
        <w:szCs w:val="18"/>
      </w:rPr>
    </w:pPr>
    <w:r>
      <w:rPr>
        <w:b/>
        <w:smallCaps/>
        <w:color w:val="17365D"/>
        <w:sz w:val="18"/>
        <w:szCs w:val="18"/>
      </w:rPr>
      <w:t>DIRETORIA DE GESTÃO DE PROCESSOS ADMINISTRATIVOS</w:t>
    </w:r>
  </w:p>
  <w:p w:rsidR="008A38E1" w:rsidRDefault="00336086">
    <w:pPr>
      <w:spacing w:after="0"/>
      <w:jc w:val="center"/>
      <w:rPr>
        <w:b/>
        <w:smallCaps/>
        <w:color w:val="17365D"/>
        <w:sz w:val="18"/>
        <w:szCs w:val="18"/>
      </w:rPr>
    </w:pPr>
    <w:r>
      <w:rPr>
        <w:b/>
        <w:smallCaps/>
        <w:color w:val="17365D"/>
        <w:sz w:val="18"/>
        <w:szCs w:val="18"/>
      </w:rPr>
      <w:t>DIVISÃO DE ADMINISTRAÇÃO DE PESSOAL</w:t>
    </w:r>
  </w:p>
  <w:p w:rsidR="008A38E1" w:rsidRDefault="008A38E1">
    <w:pPr>
      <w:spacing w:after="0"/>
      <w:jc w:val="center"/>
      <w:rPr>
        <w:smallCaps/>
        <w:color w:val="4F81BD"/>
        <w:sz w:val="18"/>
        <w:szCs w:val="18"/>
      </w:rPr>
    </w:pPr>
  </w:p>
  <w:p w:rsidR="008A38E1" w:rsidRDefault="008A38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9CB"/>
    <w:multiLevelType w:val="multilevel"/>
    <w:tmpl w:val="A42E0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93A72ED"/>
    <w:multiLevelType w:val="multilevel"/>
    <w:tmpl w:val="A0382FF4"/>
    <w:lvl w:ilvl="0">
      <w:start w:val="1"/>
      <w:numFmt w:val="decimal"/>
      <w:lvlText w:val="%1."/>
      <w:lvlJc w:val="left"/>
      <w:pPr>
        <w:ind w:left="1778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E1"/>
    <w:rsid w:val="00284944"/>
    <w:rsid w:val="002E0798"/>
    <w:rsid w:val="00336086"/>
    <w:rsid w:val="004F4B75"/>
    <w:rsid w:val="008A38E1"/>
    <w:rsid w:val="009502E8"/>
    <w:rsid w:val="009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3089"/>
  <w15:docId w15:val="{121FBF01-7946-4D8E-BB42-1D37AB2D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8E"/>
  </w:style>
  <w:style w:type="paragraph" w:styleId="Ttulo1">
    <w:name w:val="heading 1"/>
    <w:basedOn w:val="Normal"/>
    <w:next w:val="Normal"/>
    <w:pPr>
      <w:widowControl w:val="0"/>
      <w:spacing w:after="0" w:line="240" w:lineRule="auto"/>
      <w:ind w:left="1995" w:hanging="360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720AD"/>
    <w:pPr>
      <w:ind w:left="720"/>
      <w:contextualSpacing/>
    </w:pPr>
  </w:style>
  <w:style w:type="table" w:styleId="Tabelacomgrade">
    <w:name w:val="Table Grid"/>
    <w:basedOn w:val="Tabelanormal"/>
    <w:uiPriority w:val="59"/>
    <w:rsid w:val="00EE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5FF2"/>
  </w:style>
  <w:style w:type="paragraph" w:styleId="Rodap">
    <w:name w:val="footer"/>
    <w:basedOn w:val="Normal"/>
    <w:link w:val="RodapChar"/>
    <w:uiPriority w:val="99"/>
    <w:semiHidden/>
    <w:unhideWhenUsed/>
    <w:rsid w:val="0095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55FF2"/>
  </w:style>
  <w:style w:type="paragraph" w:styleId="Textodebalo">
    <w:name w:val="Balloon Text"/>
    <w:basedOn w:val="Normal"/>
    <w:link w:val="TextodebaloChar"/>
    <w:uiPriority w:val="99"/>
    <w:semiHidden/>
    <w:unhideWhenUsed/>
    <w:rsid w:val="0095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FF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55FF2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955FF2"/>
    <w:rPr>
      <w:rFonts w:ascii="Arial" w:eastAsia="Times New Roman" w:hAnsi="Arial" w:cs="Times New Roman"/>
      <w:sz w:val="26"/>
      <w:szCs w:val="20"/>
      <w:lang w:eastAsia="pt-BR"/>
    </w:rPr>
  </w:style>
  <w:style w:type="character" w:styleId="Hyperlink">
    <w:name w:val="Hyperlink"/>
    <w:basedOn w:val="Fontepargpadro"/>
    <w:rsid w:val="00955FF2"/>
    <w:rPr>
      <w:color w:val="0000FF"/>
      <w:u w:val="single"/>
    </w:rPr>
  </w:style>
  <w:style w:type="paragraph" w:customStyle="1" w:styleId="Ttulo11">
    <w:name w:val="Título 11"/>
    <w:basedOn w:val="Normal"/>
    <w:uiPriority w:val="1"/>
    <w:qFormat/>
    <w:rsid w:val="00955FF2"/>
    <w:pPr>
      <w:widowControl w:val="0"/>
      <w:autoSpaceDE w:val="0"/>
      <w:autoSpaceDN w:val="0"/>
      <w:spacing w:after="0" w:line="240" w:lineRule="auto"/>
      <w:ind w:left="1995" w:hanging="360"/>
      <w:outlineLvl w:val="1"/>
    </w:pPr>
    <w:rPr>
      <w:rFonts w:ascii="Arial" w:eastAsia="Arial" w:hAnsi="Arial" w:cs="Arial"/>
      <w:b/>
      <w:bCs/>
      <w:sz w:val="24"/>
      <w:szCs w:val="24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pd1DbuCCpv9+Ll8YwIW4VCraMA==">AMUW2mXR/LZ7J9STuq38M1iz8MptQsSFb1b0frEDqLQNuMJkJAeGA0g4Zx3KRoMUxSP3hPK5GY7w6O/XM/mm3qJMM70bswSFniSIN8Kx9bkm02+vdleJnH0=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almeida dos santos barceleiro costa</dc:creator>
  <cp:lastModifiedBy>12019483718</cp:lastModifiedBy>
  <cp:revision>4</cp:revision>
  <dcterms:created xsi:type="dcterms:W3CDTF">2019-11-18T17:57:00Z</dcterms:created>
  <dcterms:modified xsi:type="dcterms:W3CDTF">2023-02-13T18:52:00Z</dcterms:modified>
</cp:coreProperties>
</file>