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04"/>
        <w:gridCol w:w="6334"/>
      </w:tblGrid>
      <w:tr w:rsidR="00497E97" w:rsidRPr="005A075F" w:rsidTr="003405AC">
        <w:trPr>
          <w:jc w:val="center"/>
        </w:trPr>
        <w:tc>
          <w:tcPr>
            <w:tcW w:w="4550" w:type="dxa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 xml:space="preserve">Nome do Programa </w:t>
            </w:r>
          </w:p>
        </w:tc>
        <w:tc>
          <w:tcPr>
            <w:tcW w:w="6438" w:type="dxa"/>
            <w:gridSpan w:val="2"/>
            <w:shd w:val="clear" w:color="auto" w:fill="DBE5F1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Programa de Pós-G</w:t>
            </w:r>
            <w:r>
              <w:t>raduação em Infecção HIV/AIDS e Hepatites Virais</w:t>
            </w:r>
          </w:p>
        </w:tc>
      </w:tr>
      <w:tr w:rsidR="00497E97" w:rsidRPr="005A075F" w:rsidTr="003405AC">
        <w:trPr>
          <w:jc w:val="center"/>
        </w:trPr>
        <w:tc>
          <w:tcPr>
            <w:tcW w:w="4550" w:type="dxa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Ano de Implantação/Resolução</w:t>
            </w:r>
          </w:p>
        </w:tc>
        <w:tc>
          <w:tcPr>
            <w:tcW w:w="6438" w:type="dxa"/>
            <w:gridSpan w:val="2"/>
            <w:shd w:val="clear" w:color="auto" w:fill="DBE5F1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C3789F">
              <w:t>Resolução nº 4.096, de 30.04.2013</w:t>
            </w:r>
          </w:p>
        </w:tc>
      </w:tr>
      <w:tr w:rsidR="00497E97" w:rsidRPr="005A075F" w:rsidTr="003405AC">
        <w:trPr>
          <w:jc w:val="center"/>
        </w:trPr>
        <w:tc>
          <w:tcPr>
            <w:tcW w:w="4550" w:type="dxa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 xml:space="preserve">Nível </w:t>
            </w:r>
          </w:p>
        </w:tc>
        <w:tc>
          <w:tcPr>
            <w:tcW w:w="6438" w:type="dxa"/>
            <w:gridSpan w:val="2"/>
            <w:shd w:val="clear" w:color="auto" w:fill="DBE5F1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>
              <w:t>Mestrado Profissional</w:t>
            </w:r>
          </w:p>
        </w:tc>
      </w:tr>
      <w:tr w:rsidR="00497E97" w:rsidRPr="005A075F" w:rsidTr="003405AC">
        <w:trPr>
          <w:jc w:val="center"/>
        </w:trPr>
        <w:tc>
          <w:tcPr>
            <w:tcW w:w="4550" w:type="dxa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Área de Concentração</w:t>
            </w:r>
          </w:p>
        </w:tc>
        <w:tc>
          <w:tcPr>
            <w:tcW w:w="6438" w:type="dxa"/>
            <w:gridSpan w:val="2"/>
            <w:shd w:val="clear" w:color="auto" w:fill="DBE5F1"/>
          </w:tcPr>
          <w:p w:rsidR="00497E97" w:rsidRPr="003E41B8" w:rsidRDefault="00497E97" w:rsidP="003405AC">
            <w:pPr>
              <w:spacing w:after="0" w:line="240" w:lineRule="auto"/>
              <w:jc w:val="both"/>
            </w:pPr>
            <w:r>
              <w:t>AIDS e Hepatites Virais</w:t>
            </w: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DBE5F1"/>
          </w:tcPr>
          <w:p w:rsidR="00497E97" w:rsidRPr="00CF5AB6" w:rsidRDefault="00497E97" w:rsidP="003405AC">
            <w:pPr>
              <w:autoSpaceDE w:val="0"/>
              <w:autoSpaceDN w:val="0"/>
              <w:adjustRightInd w:val="0"/>
              <w:spacing w:after="0" w:line="240" w:lineRule="auto"/>
            </w:pPr>
            <w:r w:rsidRPr="00CF5AB6">
              <w:t>Objetivos do Curso/Perfil do profissional a ser formado:</w:t>
            </w:r>
          </w:p>
          <w:p w:rsidR="00497E97" w:rsidRPr="00CF5AB6" w:rsidRDefault="00497E97" w:rsidP="003405AC">
            <w:pPr>
              <w:autoSpaceDE w:val="0"/>
              <w:autoSpaceDN w:val="0"/>
              <w:adjustRightInd w:val="0"/>
              <w:spacing w:after="0" w:line="240" w:lineRule="auto"/>
            </w:pPr>
            <w:r w:rsidRPr="00CF5AB6">
              <w:t>I - Formar mestres qualificados para o desenvolvimento de práticas inovadoras no processo saúde-doença na área de AIDS e Hepatites Virais, atendendo uma demanda crescente da sociedade;</w:t>
            </w:r>
          </w:p>
          <w:p w:rsidR="00497E97" w:rsidRPr="00CF5AB6" w:rsidRDefault="00497E97" w:rsidP="003405AC">
            <w:pPr>
              <w:autoSpaceDE w:val="0"/>
              <w:autoSpaceDN w:val="0"/>
              <w:adjustRightInd w:val="0"/>
              <w:spacing w:after="0" w:line="240" w:lineRule="auto"/>
            </w:pPr>
            <w:r w:rsidRPr="00CF5AB6">
              <w:t xml:space="preserve">II - Estimular a </w:t>
            </w:r>
            <w:proofErr w:type="spellStart"/>
            <w:r w:rsidRPr="00CF5AB6">
              <w:t>multi</w:t>
            </w:r>
            <w:proofErr w:type="spellEnd"/>
            <w:r w:rsidRPr="00CF5AB6">
              <w:t xml:space="preserve"> e interdisciplinaridade com outros campos do conhecimento, atendendo aos interesses de profissionais de diversas áreas das Ciências da Saúde que desejem aprofundar conhecimentos na área de AIDS e Hepatites Virais;</w:t>
            </w:r>
          </w:p>
          <w:p w:rsidR="00497E97" w:rsidRPr="00CF5AB6" w:rsidRDefault="00497E97" w:rsidP="003405AC">
            <w:pPr>
              <w:autoSpaceDE w:val="0"/>
              <w:autoSpaceDN w:val="0"/>
              <w:adjustRightInd w:val="0"/>
              <w:spacing w:after="0" w:line="240" w:lineRule="auto"/>
            </w:pPr>
            <w:r w:rsidRPr="00CF5AB6">
              <w:t>III - Estimular a produção de conhecimento médico e afins, bem como sua aplicação com base científica humanizada em vários ambientes organizacionais dos setores públicos, privados e acadêmicos;</w:t>
            </w:r>
          </w:p>
          <w:p w:rsidR="00497E97" w:rsidRPr="00CF5AB6" w:rsidRDefault="00497E97" w:rsidP="003405AC">
            <w:pPr>
              <w:autoSpaceDE w:val="0"/>
              <w:autoSpaceDN w:val="0"/>
              <w:adjustRightInd w:val="0"/>
              <w:spacing w:after="0" w:line="240" w:lineRule="auto"/>
            </w:pPr>
            <w:r w:rsidRPr="00CF5AB6">
              <w:t>IV - Fomentar estudos e debates sobre AIDS e Hepatites Virais no plano nacional e internacional, com ênfase na realidade brasileira;</w:t>
            </w:r>
          </w:p>
          <w:p w:rsidR="00497E97" w:rsidRPr="00CF5AB6" w:rsidRDefault="00497E97" w:rsidP="003405AC">
            <w:pPr>
              <w:autoSpaceDE w:val="0"/>
              <w:autoSpaceDN w:val="0"/>
              <w:adjustRightInd w:val="0"/>
              <w:spacing w:after="0" w:line="240" w:lineRule="auto"/>
            </w:pPr>
            <w:r w:rsidRPr="00CF5AB6">
              <w:t>V - Favorecer o desenvolvimento inovador de processos, produtos e serviços, de forma a contribuir para eficácia e eficiência no manejo global da AIDS e Hepatites Virais;</w:t>
            </w:r>
          </w:p>
          <w:p w:rsidR="00497E97" w:rsidRPr="005A075F" w:rsidRDefault="00497E97" w:rsidP="003405AC">
            <w:pPr>
              <w:jc w:val="both"/>
            </w:pPr>
            <w:r w:rsidRPr="00CF5AB6">
              <w:t>VI - Colaborar para a ampliação e consolidação do campo científico de AIDS e Hepatites Virais em seus diversos aspectos clínicos, laboratoriais, epidemiológicos, psicossociais etc.</w:t>
            </w:r>
          </w:p>
        </w:tc>
      </w:tr>
      <w:tr w:rsidR="00497E97" w:rsidRPr="005A075F" w:rsidTr="003405AC">
        <w:trPr>
          <w:trHeight w:val="391"/>
          <w:jc w:val="center"/>
        </w:trPr>
        <w:tc>
          <w:tcPr>
            <w:tcW w:w="10988" w:type="dxa"/>
            <w:gridSpan w:val="3"/>
            <w:shd w:val="clear" w:color="auto" w:fill="C4BC96"/>
          </w:tcPr>
          <w:p w:rsidR="00497E97" w:rsidRPr="00CF5AB6" w:rsidRDefault="00497E97" w:rsidP="003405AC">
            <w:pPr>
              <w:jc w:val="both"/>
            </w:pPr>
            <w:r>
              <w:t xml:space="preserve">Linhas de Pesquisa:  AIDS – AIDS e Hepatites Virais; </w:t>
            </w:r>
            <w:proofErr w:type="spellStart"/>
            <w:r>
              <w:t>Hepatiites</w:t>
            </w:r>
            <w:proofErr w:type="spellEnd"/>
            <w:r>
              <w:t xml:space="preserve"> Virais – AIDS e Hepatites Virais</w:t>
            </w:r>
            <w:r w:rsidRPr="00CF5AB6">
              <w:t xml:space="preserve"> </w:t>
            </w:r>
          </w:p>
        </w:tc>
      </w:tr>
      <w:tr w:rsidR="00497E97" w:rsidRPr="005A075F" w:rsidTr="003405AC">
        <w:trPr>
          <w:jc w:val="center"/>
        </w:trPr>
        <w:tc>
          <w:tcPr>
            <w:tcW w:w="4550" w:type="dxa"/>
            <w:shd w:val="clear" w:color="auto" w:fill="C4BC96"/>
          </w:tcPr>
          <w:p w:rsidR="00497E97" w:rsidRPr="005A075F" w:rsidRDefault="00497E97" w:rsidP="003405AC">
            <w:pPr>
              <w:jc w:val="both"/>
            </w:pPr>
            <w:r w:rsidRPr="005A075F">
              <w:t xml:space="preserve">Linha de Pesquisa </w:t>
            </w:r>
            <w:r w:rsidRPr="005A075F">
              <w:tab/>
            </w:r>
          </w:p>
        </w:tc>
        <w:tc>
          <w:tcPr>
            <w:tcW w:w="6438" w:type="dxa"/>
            <w:gridSpan w:val="2"/>
            <w:shd w:val="clear" w:color="auto" w:fill="C4BC96"/>
          </w:tcPr>
          <w:p w:rsidR="00497E97" w:rsidRPr="00CF5AB6" w:rsidRDefault="00497E97" w:rsidP="003405AC">
            <w:pPr>
              <w:jc w:val="both"/>
            </w:pPr>
            <w:r>
              <w:t>AIDS – AIDS e Hepatites Virais</w:t>
            </w: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DBE5F1"/>
          </w:tcPr>
          <w:p w:rsidR="00497E97" w:rsidRPr="005A075F" w:rsidRDefault="00497E97" w:rsidP="003405AC">
            <w:pPr>
              <w:jc w:val="both"/>
            </w:pPr>
            <w:r w:rsidRPr="00CF5AB6">
              <w:t xml:space="preserve">A AIDS como doença recente, complexa, dinâmica e em constante evolução, permite o estudo de aspectos da sua história natural, epidemiologia, fatores psicossociais, clínicos, laboratoriais e farmacológicos, entre outras. Esta linha comporta projetos de pesquisas inovadoras voltadas para a atenção, cuidado e manejo de pacientes em geral e para grupos específicos, como crianças, adolescentes, gestantes e idosos. Atua também na área da </w:t>
            </w:r>
            <w:proofErr w:type="spellStart"/>
            <w:r w:rsidRPr="00CF5AB6">
              <w:t>co-infecção</w:t>
            </w:r>
            <w:proofErr w:type="spellEnd"/>
            <w:r w:rsidRPr="00CF5AB6">
              <w:t xml:space="preserve"> HIV/Hepatites Virais, assistência psiquiátrica e psicológica, Centro de Testagem Anônima e Aconselhamento, doenças sexualmente transmissíveis, doenças neurológicas, terapêutica na AIDS, manejo dos pacientes multirresistentes, assistência farmacêutica na AIDS. O estudo da AIDS visa o desenvolvimento de projetos de pesquisa ligados à intervenção profissional relacionadas com o cuidado, a atenção e ao acompanhamento</w:t>
            </w:r>
            <w:r>
              <w:t xml:space="preserve"> </w:t>
            </w:r>
            <w:r w:rsidRPr="00CF5AB6">
              <w:t>clínico-laboratorial, favorecendo um ambiente de criação, inovação e de novas abordagens terapêuticas.</w:t>
            </w:r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jc w:val="both"/>
            </w:pPr>
            <w:r>
              <w:t>Linha de Pesquisa</w:t>
            </w:r>
          </w:p>
        </w:tc>
        <w:tc>
          <w:tcPr>
            <w:tcW w:w="6334" w:type="dxa"/>
            <w:shd w:val="clear" w:color="auto" w:fill="C4BC96"/>
          </w:tcPr>
          <w:p w:rsidR="00497E97" w:rsidRPr="00CF5AB6" w:rsidRDefault="00497E97" w:rsidP="003405AC">
            <w:pPr>
              <w:tabs>
                <w:tab w:val="left" w:pos="2394"/>
              </w:tabs>
              <w:jc w:val="both"/>
            </w:pPr>
            <w:proofErr w:type="spellStart"/>
            <w:r>
              <w:t>Hepatiites</w:t>
            </w:r>
            <w:proofErr w:type="spellEnd"/>
            <w:r>
              <w:t xml:space="preserve"> Virais – AIDS e Hepatites Virais</w:t>
            </w: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DBE5F1"/>
          </w:tcPr>
          <w:p w:rsidR="00497E97" w:rsidRDefault="00497E97" w:rsidP="003405AC">
            <w:pPr>
              <w:jc w:val="both"/>
            </w:pPr>
            <w:r w:rsidRPr="00CF5AB6">
              <w:t xml:space="preserve">As Hepatites Virais como doenças recentes, complexas, dinâmicas e em constante evolução, permitem o estudo de aspectos de sua história natural, epidemiologia, fatores psicossociais, clínicos, laboratoriais e farmacológicos, entre outros. Esta linha comporta projetos de pesquisa e de intervenção profissional que favoreçam um ambiente de criação, de inovação e de novas abordagens terapêuticas voltados para a atenção, o cuidado e o manejo de pacientes em geral e para grupos específicos, como adolescentes, gestantes e idosos. Atua também na área da </w:t>
            </w:r>
            <w:proofErr w:type="spellStart"/>
            <w:r w:rsidRPr="00CF5AB6">
              <w:t>co-infecção</w:t>
            </w:r>
            <w:proofErr w:type="spellEnd"/>
            <w:r w:rsidRPr="00CF5AB6">
              <w:t xml:space="preserve"> HIV/Hepatites Virais, diagnóstico, tratamento e</w:t>
            </w:r>
            <w:r>
              <w:t xml:space="preserve"> </w:t>
            </w:r>
            <w:r w:rsidRPr="00CF5AB6">
              <w:t>aconselhamento, cirrose hepática, manifestações extra-hepáticas das hepatites virais, tumores hepáticos e terapêutica com novas drogas.</w:t>
            </w: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C4BC96"/>
          </w:tcPr>
          <w:p w:rsidR="00497E97" w:rsidRPr="005A075F" w:rsidRDefault="00497E97" w:rsidP="003405AC">
            <w:pPr>
              <w:jc w:val="both"/>
            </w:pPr>
            <w:r>
              <w:t>Corpo Docente</w:t>
            </w: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DEEAF6" w:themeFill="accent1" w:themeFillTint="33"/>
          </w:tcPr>
          <w:p w:rsidR="00497E97" w:rsidRDefault="00497E97" w:rsidP="003405AC">
            <w:pPr>
              <w:rPr>
                <w:b/>
              </w:rPr>
            </w:pPr>
          </w:p>
          <w:p w:rsidR="00497E97" w:rsidRPr="009B2F54" w:rsidRDefault="00497E97" w:rsidP="003405AC">
            <w:r w:rsidRPr="009B2F54">
              <w:t xml:space="preserve">Prof. Dr. </w:t>
            </w:r>
            <w:r>
              <w:t>Adilson José de Almeida;</w:t>
            </w:r>
            <w:r w:rsidRPr="009B2F54">
              <w:tab/>
            </w:r>
            <w:r w:rsidRPr="009B2F54">
              <w:tab/>
            </w:r>
          </w:p>
          <w:p w:rsidR="00497E97" w:rsidRPr="009B2F54" w:rsidRDefault="00497E97" w:rsidP="003405AC">
            <w:r w:rsidRPr="009B2F54">
              <w:lastRenderedPageBreak/>
              <w:t>Prof. Dr. Car</w:t>
            </w:r>
            <w:r>
              <w:t>los Alberto Basílio de Oliveira;</w:t>
            </w:r>
            <w:r w:rsidRPr="009B2F54">
              <w:t xml:space="preserve"> </w:t>
            </w:r>
          </w:p>
          <w:p w:rsidR="00497E97" w:rsidRPr="009B2F54" w:rsidRDefault="00497E97" w:rsidP="003405AC">
            <w:r w:rsidRPr="009B2F54">
              <w:t xml:space="preserve">Prof. Dr. </w:t>
            </w:r>
            <w:r>
              <w:t>Carlos Alberto Morais de Sá;</w:t>
            </w:r>
          </w:p>
          <w:p w:rsidR="00497E97" w:rsidRPr="009B2F54" w:rsidRDefault="00497E97" w:rsidP="003405AC">
            <w:r w:rsidRPr="009B2F54">
              <w:t xml:space="preserve">Prof. Dr. </w:t>
            </w:r>
            <w:r>
              <w:t>Carlos Eduardo Brandão Mello;</w:t>
            </w:r>
            <w:r w:rsidRPr="009B2F54">
              <w:tab/>
            </w:r>
            <w:r w:rsidRPr="009B2F54">
              <w:tab/>
            </w:r>
          </w:p>
          <w:p w:rsidR="00497E97" w:rsidRPr="009B2F54" w:rsidRDefault="00497E97" w:rsidP="003405AC">
            <w:r w:rsidRPr="009B2F54">
              <w:t>Prof. Dr. Dário José H</w:t>
            </w:r>
            <w:r>
              <w:t xml:space="preserve">art Pontes </w:t>
            </w:r>
            <w:proofErr w:type="spellStart"/>
            <w:r>
              <w:t>Signorini</w:t>
            </w:r>
            <w:proofErr w:type="spellEnd"/>
            <w:r>
              <w:t>;</w:t>
            </w:r>
          </w:p>
          <w:p w:rsidR="00497E97" w:rsidRPr="009B2F54" w:rsidRDefault="00497E97" w:rsidP="003405AC">
            <w:r w:rsidRPr="009B2F54">
              <w:t>Prof. Dr. Fe</w:t>
            </w:r>
            <w:r>
              <w:t>rnando Raphael de Almeida Ferry;</w:t>
            </w:r>
            <w:r w:rsidRPr="009B2F54">
              <w:t xml:space="preserve"> </w:t>
            </w:r>
            <w:r w:rsidRPr="009B2F54">
              <w:tab/>
            </w:r>
            <w:r w:rsidRPr="009B2F54">
              <w:tab/>
            </w:r>
          </w:p>
          <w:p w:rsidR="00497E97" w:rsidRPr="009B2F54" w:rsidRDefault="00497E97" w:rsidP="003405AC">
            <w:r w:rsidRPr="009B2F54">
              <w:t>Prof. Dr. Jairo Dia</w:t>
            </w:r>
            <w:r>
              <w:t>s Barreira;</w:t>
            </w:r>
          </w:p>
          <w:p w:rsidR="00497E97" w:rsidRPr="009B2F54" w:rsidRDefault="00497E97" w:rsidP="003405AC">
            <w:r w:rsidRPr="009B2F54">
              <w:t>Prof. Dr. J</w:t>
            </w:r>
            <w:r>
              <w:t xml:space="preserve">osé Ramon Rodriguez </w:t>
            </w:r>
            <w:proofErr w:type="spellStart"/>
            <w:r>
              <w:t>Arraz</w:t>
            </w:r>
            <w:proofErr w:type="spellEnd"/>
            <w:r>
              <w:t xml:space="preserve"> Lopes;</w:t>
            </w:r>
            <w:r w:rsidRPr="009B2F54">
              <w:t xml:space="preserve"> </w:t>
            </w:r>
          </w:p>
          <w:p w:rsidR="00497E97" w:rsidRPr="009B2F54" w:rsidRDefault="00497E97" w:rsidP="003405AC">
            <w:r w:rsidRPr="009B2F54">
              <w:t xml:space="preserve">Prof. Dr. </w:t>
            </w:r>
            <w:r>
              <w:t>Luiz Paulo José Marques;</w:t>
            </w:r>
            <w:r w:rsidRPr="009B2F54">
              <w:t xml:space="preserve"> </w:t>
            </w:r>
            <w:r w:rsidRPr="009B2F54">
              <w:tab/>
            </w:r>
            <w:r w:rsidRPr="009B2F54">
              <w:tab/>
            </w:r>
            <w:r w:rsidRPr="009B2F54">
              <w:tab/>
            </w:r>
          </w:p>
          <w:p w:rsidR="00497E97" w:rsidRPr="009B2F54" w:rsidRDefault="00497E97" w:rsidP="003405AC">
            <w:r w:rsidRPr="009B2F54">
              <w:t>Prof. Dr.ª Maria Cecília Fonseca Salgado</w:t>
            </w:r>
            <w:r>
              <w:t>;</w:t>
            </w:r>
            <w:r w:rsidRPr="009B2F54">
              <w:t xml:space="preserve"> </w:t>
            </w:r>
          </w:p>
          <w:p w:rsidR="00497E97" w:rsidRPr="009B2F54" w:rsidRDefault="00497E97" w:rsidP="003405AC">
            <w:pPr>
              <w:jc w:val="both"/>
            </w:pPr>
            <w:r w:rsidRPr="009B2F54">
              <w:t xml:space="preserve">Prof. Dr.ª </w:t>
            </w:r>
            <w:proofErr w:type="spellStart"/>
            <w:r w:rsidRPr="009B2F54">
              <w:t>Marzia</w:t>
            </w:r>
            <w:proofErr w:type="spellEnd"/>
            <w:r w:rsidRPr="009B2F54">
              <w:t xml:space="preserve"> </w:t>
            </w:r>
            <w:proofErr w:type="spellStart"/>
            <w:r w:rsidRPr="009B2F54">
              <w:t>Puccioni</w:t>
            </w:r>
            <w:proofErr w:type="spellEnd"/>
            <w:r w:rsidRPr="009B2F54">
              <w:t xml:space="preserve"> </w:t>
            </w:r>
            <w:proofErr w:type="spellStart"/>
            <w:r w:rsidRPr="009B2F54">
              <w:t>Sohler</w:t>
            </w:r>
            <w:proofErr w:type="spellEnd"/>
            <w:r>
              <w:t>;</w:t>
            </w:r>
          </w:p>
          <w:p w:rsidR="00497E97" w:rsidRPr="009B2F54" w:rsidRDefault="00497E97" w:rsidP="003405AC">
            <w:r w:rsidRPr="009B2F54">
              <w:t xml:space="preserve">Prof. Dr. </w:t>
            </w:r>
            <w:r>
              <w:t xml:space="preserve">Omar </w:t>
            </w:r>
            <w:proofErr w:type="spellStart"/>
            <w:r>
              <w:t>Lupi</w:t>
            </w:r>
            <w:proofErr w:type="spellEnd"/>
            <w:r>
              <w:t xml:space="preserve"> da Rosa Santos;</w:t>
            </w:r>
            <w:r w:rsidRPr="009B2F54">
              <w:tab/>
            </w:r>
            <w:r w:rsidRPr="009B2F54">
              <w:tab/>
            </w:r>
            <w:r w:rsidRPr="009B2F54">
              <w:tab/>
            </w:r>
          </w:p>
          <w:p w:rsidR="00497E97" w:rsidRPr="0051524C" w:rsidRDefault="00497E97" w:rsidP="003405AC">
            <w:pPr>
              <w:jc w:val="both"/>
            </w:pPr>
            <w:r w:rsidRPr="009B2F54">
              <w:t xml:space="preserve">Prof. Dr. </w:t>
            </w:r>
            <w:r>
              <w:t xml:space="preserve">Walter de Araújo </w:t>
            </w:r>
            <w:proofErr w:type="spellStart"/>
            <w:r>
              <w:t>Eyer</w:t>
            </w:r>
            <w:proofErr w:type="spellEnd"/>
            <w:r>
              <w:t xml:space="preserve"> Silva.</w:t>
            </w:r>
            <w:r w:rsidRPr="004B1673">
              <w:rPr>
                <w:b/>
              </w:rPr>
              <w:t xml:space="preserve"> </w:t>
            </w:r>
            <w:r w:rsidRPr="004B1673">
              <w:rPr>
                <w:b/>
              </w:rPr>
              <w:tab/>
            </w:r>
            <w:r w:rsidRPr="004B1673"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C4BC96"/>
          </w:tcPr>
          <w:p w:rsidR="00497E97" w:rsidRDefault="00497E97" w:rsidP="003405AC">
            <w:pPr>
              <w:jc w:val="both"/>
            </w:pPr>
            <w:r>
              <w:lastRenderedPageBreak/>
              <w:t>Estrutura Acadêmica</w:t>
            </w: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B8CCE4"/>
          </w:tcPr>
          <w:p w:rsidR="00497E97" w:rsidRDefault="00497E97" w:rsidP="003405AC">
            <w:pPr>
              <w:shd w:val="clear" w:color="auto" w:fill="DBE5F1"/>
              <w:jc w:val="both"/>
            </w:pPr>
            <w:r w:rsidRPr="005A075F">
              <w:tab/>
            </w:r>
          </w:p>
          <w:p w:rsidR="00497E97" w:rsidRDefault="00497E97" w:rsidP="003405AC">
            <w:pPr>
              <w:shd w:val="clear" w:color="auto" w:fill="DBE5F1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Para a obtenção do título de Mestre em Infecção HIV/AIDS e Hepatites Virais será necessário cumprir um total de 30 créditos (450 horas) obtidos da seguinte forma:</w:t>
            </w:r>
            <w:r w:rsidRPr="005A075F">
              <w:t xml:space="preserve"> </w:t>
            </w:r>
            <w:r>
              <w:t xml:space="preserve">Disciplinas </w:t>
            </w:r>
            <w:r w:rsidRPr="005A075F">
              <w:t>distribuídas em obrigatórias</w:t>
            </w:r>
            <w:r>
              <w:t xml:space="preserve"> (12 créditos)</w:t>
            </w:r>
            <w:r w:rsidRPr="005A075F">
              <w:t xml:space="preserve">, </w:t>
            </w:r>
            <w:proofErr w:type="gramStart"/>
            <w:r w:rsidRPr="005A075F">
              <w:t>optativas</w:t>
            </w:r>
            <w:r>
              <w:t>( 8</w:t>
            </w:r>
            <w:proofErr w:type="gramEnd"/>
            <w:r>
              <w:t xml:space="preserve"> créditos) e elaboração e defesa de dissertação (10 créditos)</w:t>
            </w:r>
          </w:p>
          <w:p w:rsidR="00497E97" w:rsidRDefault="00497E97" w:rsidP="003405AC">
            <w:pPr>
              <w:shd w:val="clear" w:color="auto" w:fill="DBE5F1"/>
              <w:jc w:val="both"/>
            </w:pPr>
          </w:p>
          <w:p w:rsidR="00497E97" w:rsidRDefault="00497E97" w:rsidP="003405AC">
            <w:pPr>
              <w:shd w:val="clear" w:color="auto" w:fill="DBE5F1"/>
              <w:jc w:val="both"/>
            </w:pPr>
          </w:p>
          <w:p w:rsidR="00497E97" w:rsidRDefault="00497E97" w:rsidP="003405AC">
            <w:pPr>
              <w:jc w:val="both"/>
            </w:pPr>
          </w:p>
          <w:tbl>
            <w:tblPr>
              <w:tblW w:w="4674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4"/>
              <w:gridCol w:w="1543"/>
              <w:gridCol w:w="994"/>
              <w:gridCol w:w="1272"/>
              <w:gridCol w:w="2127"/>
            </w:tblGrid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Disciplina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Curso  Mestrado</w:t>
                  </w:r>
                  <w:proofErr w:type="gramEnd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Profissional (MP)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Carga Horária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Créditos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Tipo (Obrigatória, Optativa, Eletiva)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Seminários Avançados em AIDS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Seminários Avançados em Hepatites Virais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Metodologia da Pesquisa e Bioestatística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Laboratório de Pesquisa em AIDS e Hepatites Virais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Seminário de Elaboração de Trabalho Final I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Seminário de Elaboração de Trabalho Final II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Seminários de Pesquisa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Treinamento Prático em Serviço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90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6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Seminário de Elaboração de Trabalho Final III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Seminário de Elaboração de Trabalho Final IV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  <w:proofErr w:type="gramEnd"/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 xml:space="preserve">Revisão Sistemática e </w:t>
                  </w:r>
                  <w:proofErr w:type="spell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Metanálise</w:t>
                  </w:r>
                  <w:proofErr w:type="spellEnd"/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Eletiva 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Imuno-virologia</w:t>
                  </w:r>
                  <w:proofErr w:type="spellEnd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Básica e </w:t>
                  </w:r>
                  <w:proofErr w:type="spell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Imunopatologia</w:t>
                  </w:r>
                  <w:proofErr w:type="spellEnd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da Infecção HIV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Eletiva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Doenças Infecciosas Associadas à Infecção pelo HIV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Eletiva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Doenças Neoplásicas Relacionadas ao HIV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Eletiva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Infecção pelo HIV em Gestantes, Crianças e Adolescentes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Eletiva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</w:p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Terapia Antirretroviral de Alta Atividade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Eletiva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Co-Infecção</w:t>
                  </w:r>
                  <w:proofErr w:type="spellEnd"/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HIV/HCV 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Eletiva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Parasitoses em Pacientes com HV 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Eletiva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Treinamento Prático em Serviço Especializado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MP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90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6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 xml:space="preserve">Eletiva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 w:rsidRPr="00026B60"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  <w:t>Obrigatória</w:t>
                  </w:r>
                </w:p>
              </w:tc>
            </w:tr>
            <w:tr w:rsidR="00497E97" w:rsidRPr="000A6D4A" w:rsidTr="003405AC">
              <w:trPr>
                <w:trHeight w:val="300"/>
                <w:jc w:val="center"/>
              </w:trPr>
              <w:tc>
                <w:tcPr>
                  <w:tcW w:w="20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497E97" w:rsidRPr="00026B60" w:rsidRDefault="00497E97" w:rsidP="003405AC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97E97" w:rsidRPr="005A075F" w:rsidRDefault="00497E97" w:rsidP="003405AC">
            <w:pPr>
              <w:jc w:val="both"/>
            </w:pPr>
          </w:p>
        </w:tc>
      </w:tr>
      <w:tr w:rsidR="00497E97" w:rsidRPr="005A075F" w:rsidTr="003405AC">
        <w:trPr>
          <w:jc w:val="center"/>
        </w:trPr>
        <w:tc>
          <w:tcPr>
            <w:tcW w:w="10988" w:type="dxa"/>
            <w:gridSpan w:val="3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lastRenderedPageBreak/>
              <w:t>Endereço (Coordenação do Programa)</w:t>
            </w:r>
            <w:r>
              <w:t xml:space="preserve">: </w:t>
            </w:r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>
              <w:t>Centro</w:t>
            </w:r>
          </w:p>
        </w:tc>
        <w:tc>
          <w:tcPr>
            <w:tcW w:w="6334" w:type="dxa"/>
            <w:shd w:val="clear" w:color="auto" w:fill="DBE5F1"/>
          </w:tcPr>
          <w:p w:rsidR="00497E97" w:rsidRPr="00D053E8" w:rsidRDefault="00497E97" w:rsidP="003405AC">
            <w:pPr>
              <w:spacing w:after="0" w:line="240" w:lineRule="auto"/>
              <w:jc w:val="both"/>
            </w:pPr>
            <w:r w:rsidRPr="00D053E8">
              <w:t>Centro de Ciências Biológicas e da Saúde</w:t>
            </w:r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  <w:vAlign w:val="bottom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Endereço</w:t>
            </w:r>
          </w:p>
        </w:tc>
        <w:tc>
          <w:tcPr>
            <w:tcW w:w="6334" w:type="dxa"/>
            <w:shd w:val="clear" w:color="auto" w:fill="DBE5F1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>
              <w:t>Rua Mariz e Barros, 775, 3º andar</w:t>
            </w:r>
            <w:r w:rsidR="00CE7959">
              <w:t>, 10ª enfermaria</w:t>
            </w:r>
            <w:bookmarkStart w:id="0" w:name="_GoBack"/>
            <w:bookmarkEnd w:id="0"/>
          </w:p>
        </w:tc>
      </w:tr>
      <w:tr w:rsidR="00497E97" w:rsidRPr="005A075F" w:rsidTr="003405AC">
        <w:trPr>
          <w:trHeight w:val="796"/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Telefones / Fax</w:t>
            </w:r>
          </w:p>
        </w:tc>
        <w:tc>
          <w:tcPr>
            <w:tcW w:w="6334" w:type="dxa"/>
            <w:shd w:val="clear" w:color="auto" w:fill="DBE5F1"/>
          </w:tcPr>
          <w:p w:rsidR="00497E97" w:rsidRDefault="00497E97" w:rsidP="003405AC">
            <w:pPr>
              <w:spacing w:after="0" w:line="240" w:lineRule="auto"/>
              <w:jc w:val="both"/>
            </w:pPr>
            <w:r>
              <w:t>+5521 2264-4011 (Secretaria PPGHIV/HV)</w:t>
            </w:r>
          </w:p>
          <w:p w:rsidR="00497E97" w:rsidRDefault="00497E97" w:rsidP="003405AC">
            <w:pPr>
              <w:spacing w:after="0" w:line="240" w:lineRule="auto"/>
              <w:jc w:val="both"/>
            </w:pPr>
            <w:r>
              <w:t xml:space="preserve">+5521 </w:t>
            </w:r>
            <w:r w:rsidRPr="005E6B4B">
              <w:t>7835-8694</w:t>
            </w:r>
            <w:r>
              <w:t xml:space="preserve"> (Coordenador PPGHIV/HV)</w:t>
            </w:r>
          </w:p>
          <w:p w:rsidR="00497E97" w:rsidRPr="005A075F" w:rsidRDefault="00497E97" w:rsidP="003405AC">
            <w:pPr>
              <w:spacing w:after="0" w:line="240" w:lineRule="auto"/>
              <w:jc w:val="both"/>
            </w:pPr>
            <w:r>
              <w:t>+5521 8132-5392 (Tec. PPGHIV/HV)</w:t>
            </w:r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E-mail</w:t>
            </w:r>
          </w:p>
        </w:tc>
        <w:tc>
          <w:tcPr>
            <w:tcW w:w="6334" w:type="dxa"/>
            <w:shd w:val="clear" w:color="auto" w:fill="DBE5F1"/>
          </w:tcPr>
          <w:p w:rsidR="00497E97" w:rsidRDefault="00497E97" w:rsidP="003405AC">
            <w:pPr>
              <w:spacing w:after="0" w:line="240" w:lineRule="auto"/>
              <w:jc w:val="both"/>
            </w:pPr>
            <w:hyperlink r:id="rId4" w:history="1">
              <w:proofErr w:type="gramStart"/>
              <w:r w:rsidRPr="00D053E8">
                <w:t>fernandoferry@cremerj.org.br</w:t>
              </w:r>
            </w:hyperlink>
            <w:r w:rsidRPr="00654105">
              <w:t xml:space="preserve"> </w:t>
            </w:r>
            <w:r>
              <w:t>;</w:t>
            </w:r>
            <w:proofErr w:type="gramEnd"/>
            <w:r>
              <w:t xml:space="preserve"> </w:t>
            </w:r>
            <w:hyperlink r:id="rId5" w:history="1">
              <w:r w:rsidRPr="00D053E8">
                <w:t>ferry@unirio.br</w:t>
              </w:r>
            </w:hyperlink>
          </w:p>
          <w:p w:rsidR="00497E97" w:rsidRPr="005A075F" w:rsidRDefault="00497E97" w:rsidP="003405AC">
            <w:pPr>
              <w:spacing w:after="0" w:line="240" w:lineRule="auto"/>
              <w:jc w:val="both"/>
            </w:pPr>
            <w:hyperlink r:id="rId6" w:history="1">
              <w:proofErr w:type="gramStart"/>
              <w:r w:rsidRPr="00D053E8">
                <w:t>david.almeida@unirio.br</w:t>
              </w:r>
            </w:hyperlink>
            <w:r>
              <w:t xml:space="preserve"> ;</w:t>
            </w:r>
            <w:proofErr w:type="gramEnd"/>
            <w:r>
              <w:t xml:space="preserve"> </w:t>
            </w:r>
            <w:hyperlink r:id="rId7" w:history="1">
              <w:r w:rsidRPr="00D053E8">
                <w:t>davidalmeida@ymail.com</w:t>
              </w:r>
            </w:hyperlink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Página na internet</w:t>
            </w:r>
          </w:p>
        </w:tc>
        <w:tc>
          <w:tcPr>
            <w:tcW w:w="6334" w:type="dxa"/>
            <w:shd w:val="clear" w:color="auto" w:fill="DBE5F1"/>
          </w:tcPr>
          <w:p w:rsidR="00497E97" w:rsidRPr="005A075F" w:rsidRDefault="00957844" w:rsidP="003405AC">
            <w:pPr>
              <w:spacing w:after="0" w:line="240" w:lineRule="auto"/>
              <w:jc w:val="both"/>
            </w:pPr>
            <w:hyperlink r:id="rId8" w:history="1">
              <w:r>
                <w:rPr>
                  <w:rStyle w:val="Hyperlink"/>
                </w:rPr>
                <w:t>http://www.unirio.br/ppghivhv</w:t>
              </w:r>
            </w:hyperlink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Horário de Atendimento ao Público</w:t>
            </w:r>
          </w:p>
        </w:tc>
        <w:tc>
          <w:tcPr>
            <w:tcW w:w="6334" w:type="dxa"/>
            <w:shd w:val="clear" w:color="auto" w:fill="DBE5F1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>
              <w:t>8h – 14h</w:t>
            </w:r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Período de Lançamento de Edital</w:t>
            </w:r>
          </w:p>
        </w:tc>
        <w:tc>
          <w:tcPr>
            <w:tcW w:w="6334" w:type="dxa"/>
            <w:shd w:val="clear" w:color="auto" w:fill="DBE5F1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>
              <w:t>Outubro/Novembro</w:t>
            </w:r>
          </w:p>
        </w:tc>
      </w:tr>
      <w:tr w:rsidR="00497E97" w:rsidRPr="005A075F" w:rsidTr="003405AC">
        <w:trPr>
          <w:jc w:val="center"/>
        </w:trPr>
        <w:tc>
          <w:tcPr>
            <w:tcW w:w="4654" w:type="dxa"/>
            <w:gridSpan w:val="2"/>
            <w:shd w:val="clear" w:color="auto" w:fill="C4BC96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 w:rsidRPr="005A075F">
              <w:t>Vagas por seleção</w:t>
            </w:r>
          </w:p>
        </w:tc>
        <w:tc>
          <w:tcPr>
            <w:tcW w:w="6334" w:type="dxa"/>
            <w:shd w:val="clear" w:color="auto" w:fill="DBE5F1"/>
          </w:tcPr>
          <w:p w:rsidR="00497E97" w:rsidRPr="005A075F" w:rsidRDefault="00497E97" w:rsidP="003405AC">
            <w:pPr>
              <w:spacing w:after="0" w:line="240" w:lineRule="auto"/>
              <w:jc w:val="both"/>
            </w:pPr>
            <w:r>
              <w:t>15 vagas</w:t>
            </w:r>
          </w:p>
        </w:tc>
      </w:tr>
    </w:tbl>
    <w:p w:rsidR="00497E97" w:rsidRDefault="00497E97" w:rsidP="00497E97">
      <w:pPr>
        <w:tabs>
          <w:tab w:val="left" w:pos="1665"/>
        </w:tabs>
      </w:pPr>
    </w:p>
    <w:p w:rsidR="0034579F" w:rsidRDefault="00CE7959"/>
    <w:sectPr w:rsidR="00345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7"/>
    <w:rsid w:val="003A589D"/>
    <w:rsid w:val="00497E97"/>
    <w:rsid w:val="00957844"/>
    <w:rsid w:val="00987230"/>
    <w:rsid w:val="00C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4DB7-F64F-4C3C-8D6A-EBD170AD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7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.br/ppghivh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almeida@y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almeida@unirio.br" TargetMode="External"/><Relationship Id="rId5" Type="http://schemas.openxmlformats.org/officeDocument/2006/relationships/hyperlink" Target="mailto:ferry@unirio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ernandoferry@cremerj.org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Luiz de Almeida</dc:creator>
  <cp:keywords/>
  <dc:description/>
  <cp:lastModifiedBy>David Luiz de Almeida</cp:lastModifiedBy>
  <cp:revision>6</cp:revision>
  <dcterms:created xsi:type="dcterms:W3CDTF">2013-09-26T12:45:00Z</dcterms:created>
  <dcterms:modified xsi:type="dcterms:W3CDTF">2013-09-26T12:57:00Z</dcterms:modified>
</cp:coreProperties>
</file>