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071"/>
        <w:gridCol w:w="1349"/>
        <w:gridCol w:w="540"/>
        <w:gridCol w:w="2868"/>
        <w:tblGridChange w:id="0">
          <w:tblGrid>
            <w:gridCol w:w="5071"/>
            <w:gridCol w:w="1349"/>
            <w:gridCol w:w="540"/>
            <w:gridCol w:w="2868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UNIVERSIDADE FEDERAL DO ESTADO DO RIO DE JANEIRO (UNIRIO)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-9524</wp:posOffset>
                  </wp:positionV>
                  <wp:extent cx="855980" cy="855980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559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CENTRO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VILLA-LOBOS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DISCIPLINA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Graduação em Música: Música Popular Brasileira-Arranjo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4"/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DEPARTAMENTO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Educação Musical 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Arranjo III</w:t>
            </w:r>
          </w:p>
        </w:tc>
        <w:tc>
          <w:tcPr>
            <w:tcBorders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SIGLA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 ARJ III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left w:color="000000" w:space="0" w:sz="8" w:val="single"/>
              <w:right w:color="ffffff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AEM0138</w:t>
            </w:r>
          </w:p>
        </w:tc>
        <w:tc>
          <w:tcPr>
            <w:gridSpan w:val="3"/>
            <w:tcBorders>
              <w:left w:color="ffffff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60 hs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CRÉDITOS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3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PRÉ-REQUISITOS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ARJ 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EMENTA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Estudo de técnicas específicas para criação de </w:t>
            </w:r>
            <w:r w:rsidDel="00000000" w:rsidR="00000000" w:rsidRPr="00000000">
              <w:rPr>
                <w:rFonts w:ascii="Arial" w:cs="Arial" w:eastAsia="Arial" w:hAnsi="Arial"/>
                <w:i w:val="1"/>
                <w:vertAlign w:val="baseline"/>
                <w:rtl w:val="0"/>
              </w:rPr>
              <w:t xml:space="preserve">arranjo musical,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entendido como um conjunto de procedimentos composicionais de estruturação e elaboração musical, tendo como base de estudo gêneros, formas e estilos de música popular brasileira.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OBJETIVOS DA DISCIPLINA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Desenvolver a capacidade de criar arranjos musicais para diferentes formações e estilos da música popular brasileira de maneira criativa e com personalidade artística.</w:t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111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Análise, pesquisa, audição, seminários e laboratórios de prática instrumental / vocal.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CONTEÚDO PROGRAMÁTICO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Técnicas não mecânicas de harmonização em bloco: quartas, supercerrada e tríades de estrutura superior.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Escrita para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111111"/>
                <w:vertAlign w:val="baseline"/>
                <w:rtl w:val="0"/>
              </w:rPr>
              <w:t xml:space="preserve">Big Band</w:t>
            </w: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1080" w:hanging="360"/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111111"/>
                <w:vertAlign w:val="baseline"/>
                <w:rtl w:val="0"/>
              </w:rPr>
              <w:t xml:space="preserve">Escrita para o naipe de cordas.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processual e final (elaboração de arranjo original)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BÁSICA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ALMADA, Carlos.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Paulo, Editora da Unicamp, 2000.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BENETT, Roy.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Instrumentos da orquestra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Cadernos de Música da Universidade de Cambride. Rio de Janeiro: Zahar Editor, 1985.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GUEST, Ian.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Arranjo – método prático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Volumes 1, 2 e 3. Rio de Janeiro, Lumiar Editora, 1996.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BIBLIOGRAFIA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Harmonia e improvisação: 70 músicas harmonizadas e analisadas para violão, guitarra, baixo, teclado. Volumes I e II.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Rio de Janeiro: Lumiar Ed., 1986.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FARIA, Nelson.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A arte da improvisação: para todos os instrumentos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. Rio de Janeiro: Lumiar Editora, 1991.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LEME, Bia Paes –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arranjos para o Programa O Pessoal da Velha Guarda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São Paulo: Instituto Moreira Salles e Imprensa Oficial do Estado de São, 2010.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CHEDIAK, Almir.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vertAlign w:val="baseline"/>
                <w:rtl w:val="0"/>
              </w:rPr>
              <w:t xml:space="preserve">Bossa nova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songbook</w:t>
            </w:r>
            <w:r w:rsidDel="00000000" w:rsidR="00000000" w:rsidRPr="00000000">
              <w:rPr>
                <w:vertAlign w:val="baseline"/>
                <w:rtl w:val="0"/>
              </w:rPr>
              <w:t xml:space="preserve">. Rio de Janeiro: Lumiar Ed., 1994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11111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 responsável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Josimar Carneiro 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5e5e5e" w:space="0" w:sz="13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__________________________________ </w:t>
            </w:r>
          </w:p>
        </w:tc>
        <w:tc>
          <w:tcPr>
            <w:gridSpan w:val="2"/>
            <w:tcBorders>
              <w:left w:color="ffffff" w:space="0" w:sz="4" w:val="single"/>
              <w:bottom w:color="5e5e5e" w:space="0" w:sz="13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 15/07/20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–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224" w:hanging="504.00000000000006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stiloCentralizadoSuperior:(SimplesAutomática075ptLargur...">
    <w:name w:val="Estilo Centralizado Superior: (Simples Automática  075 pt Largur..."/>
    <w:basedOn w:val="Normal"/>
    <w:next w:val="EstiloCentralizadoSuperior:(SimplesAutomática075ptLargur..."/>
    <w:autoRedefine w:val="0"/>
    <w:hidden w:val="0"/>
    <w:qFormat w:val="0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SubTítulo1.1+Itálico">
    <w:name w:val="Estilo SubTítulo 1.1 + Itálico"/>
    <w:basedOn w:val="Normal"/>
    <w:next w:val="EstiloSubTítulo1.1+Itálico"/>
    <w:autoRedefine w:val="0"/>
    <w:hidden w:val="0"/>
    <w:qFormat w:val="0"/>
    <w:pPr>
      <w:numPr>
        <w:ilvl w:val="11"/>
        <w:numId w:val="2047"/>
      </w:numPr>
      <w:tabs>
        <w:tab w:val="left" w:leader="none" w:pos="-1985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</w:tabs>
      <w:suppressAutoHyphens w:val="1"/>
      <w:overflowPunct w:val="0"/>
      <w:autoSpaceDE w:val="0"/>
      <w:autoSpaceDN w:val="0"/>
      <w:adjustRightInd w:val="0"/>
      <w:spacing w:line="1" w:lineRule="atLeast"/>
      <w:ind w:left="1276" w:leftChars="-1" w:rightChars="0" w:hanging="283" w:firstLineChars="-1"/>
      <w:jc w:val="both"/>
      <w:textDirection w:val="btLr"/>
      <w:textAlignment w:val="baseline"/>
      <w:outlineLvl w:val="0"/>
    </w:pPr>
    <w:rPr>
      <w:i w:val="1"/>
      <w:iC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EstiloTítulo3+Depoisde:6pt">
    <w:name w:val="Estilo Título 3 + Depois de:  6 pt"/>
    <w:basedOn w:val="Heading3"/>
    <w:next w:val="EstiloTítulo3+Depoisde:6pt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1440"/>
      </w:tabs>
      <w:suppressAutoHyphens w:val="1"/>
      <w:overflowPunct w:val="0"/>
      <w:autoSpaceDE w:val="0"/>
      <w:autoSpaceDN w:val="0"/>
      <w:adjustRightInd w:val="0"/>
      <w:spacing w:after="12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Times New Roman" w:hAnsi="Arial"/>
      <w:b w:val="1"/>
      <w:bCs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mmentSubject1">
    <w:name w:val="Comment Subject1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BalloonText1">
    <w:name w:val="Balloon Text1"/>
    <w:basedOn w:val="Normal"/>
    <w:next w:val="BalloonText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tabela">
    <w:name w:val="tabela"/>
    <w:basedOn w:val="Normal"/>
    <w:next w:val="tabela"/>
    <w:autoRedefine w:val="0"/>
    <w:hidden w:val="0"/>
    <w:qFormat w:val="0"/>
    <w:pPr>
      <w:shd w:color="auto" w:fill="ffffff" w:val="clear"/>
      <w:suppressAutoHyphens w:val="1"/>
      <w:spacing w:after="27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111111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YQ771XK+exs6rE3mp3c6MBi4A==">CgMxLjA4AHIhMUZTN2pQUGoyZjAyVWJILVVsQkpwamZNbmlsT09feERE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2014-04-10T23:05:00Z</dcterms:created>
  <dc:creator>DMP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epartamento">
    <vt:lpstr>DMP</vt:lpstr>
  </property>
  <property fmtid="{D5CDD505-2E9C-101B-9397-08002B2CF9AE}" pid="4" name="Objetivo">
    <vt:lpstr>Com Base ORDEM DE SERVIÇO PROEG Nº 002, DE 13 MARÇO DE 2000</vt:lpstr>
  </property>
  <property fmtid="{D5CDD505-2E9C-101B-9397-08002B2CF9AE}" pid="5" name="Proprietário">
    <vt:lpstr>Com Base ORDEM DE SERVIÇO PROEG Nº 002, DE 13 MARÇO DE 2000</vt:lpstr>
  </property>
  <property fmtid="{D5CDD505-2E9C-101B-9397-08002B2CF9AE}" pid="6" name="Objetivo">
    <vt:lpwstr>Com Base ORDEM DE SERVIÇO PROEG Nº 002, DE 13 MARÇO DE 2000</vt:lpwstr>
  </property>
  <property fmtid="{D5CDD505-2E9C-101B-9397-08002B2CF9AE}" pid="7" name="Departamento">
    <vt:lpwstr>DMP</vt:lpwstr>
  </property>
  <property fmtid="{D5CDD505-2E9C-101B-9397-08002B2CF9AE}" pid="8" name="Proprietário">
    <vt:lpwstr>Com Base ORDEM DE SERVIÇO PROEG Nº 002, DE 13 MARÇO DE 2000</vt:lpwstr>
  </property>
</Properties>
</file>