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28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5071"/>
        <w:gridCol w:w="1349"/>
        <w:gridCol w:w="540"/>
        <w:gridCol w:w="2868"/>
        <w:tblGridChange w:id="0">
          <w:tblGrid>
            <w:gridCol w:w="5071"/>
            <w:gridCol w:w="1349"/>
            <w:gridCol w:w="540"/>
            <w:gridCol w:w="2868"/>
          </w:tblGrid>
        </w:tblGridChange>
      </w:tblGrid>
      <w:tr>
        <w:trPr>
          <w:cantSplit w:val="0"/>
          <w:trHeight w:val="24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UNIVERSIDADE FEDERAL DO ESTADO DO RIO DE JANEIRO (UNIRIO)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-12699</wp:posOffset>
                  </wp:positionV>
                  <wp:extent cx="855980" cy="855980"/>
                  <wp:effectExtent b="0" l="0" r="0" t="0"/>
                  <wp:wrapSquare wrapText="bothSides" distB="0" distT="0" distL="114300" distR="11430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980" cy="8559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CENTRO LETRAS E ARTES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INSTITUTO VILLA-LOBOS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PROGRAMA DE DISCIPLINA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CURSO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Graduação em Música: Licenciatura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gridSpan w:val="4"/>
            <w:tcBorders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DEPARTAMENTO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DEM</w:t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gridSpan w:val="3"/>
            <w:tcBorders>
              <w:left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Arranjo e técnicas instrumentais I</w:t>
            </w:r>
          </w:p>
        </w:tc>
        <w:tc>
          <w:tcPr>
            <w:tcBorders>
              <w:left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SIGLA: ATI 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left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CÓDIGO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AEM0001</w:t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CARGA HORÁRIA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30 hs</w:t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NÚMERO DE CRÉDITOS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2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PRÉ-REQUISITOS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HARTEC III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EMENTA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Estudo de técnicas específicas para criação de </w:t>
            </w:r>
            <w:r w:rsidDel="00000000" w:rsidR="00000000" w:rsidRPr="00000000">
              <w:rPr>
                <w:rFonts w:ascii="Arial" w:cs="Arial" w:eastAsia="Arial" w:hAnsi="Arial"/>
                <w:i w:val="1"/>
                <w:vertAlign w:val="baseline"/>
                <w:rtl w:val="0"/>
              </w:rPr>
              <w:t xml:space="preserve">arranjo musical, 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entendido como um conjunto de procedimentos composicionais de estruturação e elaboração musical, tendo como base de estudo gêneros, formas e estilos de música popular brasileira.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OBJETIVOS DA DISCIPLINA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Apresentar ao aluno contextos culturais brasileiros diversificados onde a música se faz presente em conjuntos vocais e/ou instrumentais típicos e o arranjo musical é um elemento diferenciador. 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Munir o aluno de técnicas específicas para a criação de arranjos para conjuntos musicais em suas diversas formações.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Estimular o aluno a criar arranjos ‘oralmente’, aplicados à prática de conjunto, a partir de melodia cifrada e letra (no caso de canção), consolidando as ideias musicais para a partitura à medida que são experimentadas e fixadas no arranjo.         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Desenvolver a percepção musical crítica do licenciando em música com relação à escolha de repertório, tonalidades adequadas às vozes infantis e juvenis, a ser aplicado no ambiente escolar.</w:t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METODOLOGIA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disciplina será ministrada, na sua maior parte, em forma de “oficina” de arranjo a partir de conjunto instrumental/vocal integrado pelos próprios alunos. Estão previstas, também, aulas expositivas e apresentação de seminários temáticos de arranjo. 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CONTEÚDO PROGRAMÁTICO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Considerações sobre a definição de arranjo musical e o papel do educador/arranjador.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Conceituação de elementos essenciais de um arranjo, tais como economia, equilíbrio,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planos sonoros, aproveitamento e desenvolvimento temático; variação.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Estudo de gêneros de música popular urbana (1ª parte). </w:t>
            </w:r>
          </w:p>
          <w:p w:rsidR="00000000" w:rsidDel="00000000" w:rsidP="00000000" w:rsidRDefault="00000000" w:rsidRPr="00000000" w14:paraId="00000037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Estruturação e elaboração rítmica e melódica; variação.</w:t>
            </w:r>
          </w:p>
          <w:p w:rsidR="00000000" w:rsidDel="00000000" w:rsidP="00000000" w:rsidRDefault="00000000" w:rsidRPr="00000000" w14:paraId="00000038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Estruturação e elaboração melódica a duas vozes: dueto harmônico e polifônico.  </w:t>
            </w:r>
          </w:p>
          <w:p w:rsidR="00000000" w:rsidDel="00000000" w:rsidP="00000000" w:rsidRDefault="00000000" w:rsidRPr="00000000" w14:paraId="00000039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Técnica instrumental e recursos expressivos dos instrumentos executados pelos alunos. </w:t>
            </w:r>
          </w:p>
          <w:p w:rsidR="00000000" w:rsidDel="00000000" w:rsidP="00000000" w:rsidRDefault="00000000" w:rsidRPr="00000000" w14:paraId="0000003A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Escrita para a percussão regional brasileira. </w:t>
            </w:r>
          </w:p>
          <w:p w:rsidR="00000000" w:rsidDel="00000000" w:rsidP="00000000" w:rsidRDefault="00000000" w:rsidRPr="00000000" w14:paraId="0000003B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Conjunto de base rítmico-harmônica: noções de escrita para formações típicas.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Plano de arranjo: forma.</w:t>
            </w:r>
          </w:p>
          <w:p w:rsidR="00000000" w:rsidDel="00000000" w:rsidP="00000000" w:rsidRDefault="00000000" w:rsidRPr="00000000" w14:paraId="0000003D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Sinais convencionais, abreviaturas utilizados em arranjo.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Guia de arranjo, montagem da “grade” orquestral.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Projeto: criação de um arranjo para cantor (a) solista, com acompanhamento de um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instrumento melódico e conjunto de base.    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AVALIAÇÃO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avaliação será feita com base na assiduidade e na execução dos trabalhos dos alunos, aula a aula, com apresentação de cada projeto de arranjo ao final do semestre.   </w:t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gridSpan w:val="4"/>
            <w:tcBorders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BIBLIOGRAFIA BÁSICA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BENETT, Roy.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Instrumentos da orquestra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Cadernos de Música da Universidade de Cambride. Rio de Janeiro: Zahar Editor, 1985.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GUEST, Ian.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Arranjo – método prático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Volumes 1, 2 e 3. Rio de Janeiro, Lumiar Editora, 1996.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LEME, Bia Paes –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 arranjos para o Programa O Pessoal da Velha Guarda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São Paulo: Instituto Moreira Salles e Imprensa Oficial do Estado de São, 2010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SCLIAR, Ester.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Fraseologia musical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Porto Alegre: Movimento, 1982.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BIBLIOGRAFIA COMPLEMENTAR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ALMADA, Carlos.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vertAlign w:val="baseline"/>
                <w:rtl w:val="0"/>
              </w:rPr>
              <w:t xml:space="preserve">Arranjo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. São Paulo, Editora da Unicamp, 2000.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FARIA, Nelson.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vertAlign w:val="baseline"/>
                <w:rtl w:val="0"/>
              </w:rPr>
              <w:t xml:space="preserve">A arte da improvisação: para todos os instrumentos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. Rio de Janeiro: Lumiar Editora, 1991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ADOLFO, Antonio.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vertAlign w:val="baseline"/>
                <w:rtl w:val="0"/>
              </w:rPr>
              <w:t xml:space="preserve">O livro do músico: harmonia e improvisação para piano, teclados e outros instrumentos.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Rio de Janeiro: Lumiar, 1989.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CHEDIAK, Almir.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vertAlign w:val="baseline"/>
                <w:rtl w:val="0"/>
              </w:rPr>
              <w:t xml:space="preserve">Harmonia e improvisação: 70 músicas harmonizadas e analisadas para violão, guitarra, baixo, teclado. Volumes I e II.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Rio de Janeiro: Lumiar Ed., 1986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CHEDIAK, Almir.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vertAlign w:val="baseline"/>
                <w:rtl w:val="0"/>
              </w:rPr>
              <w:t xml:space="preserve">Bossa nova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 songbook</w:t>
            </w:r>
            <w:r w:rsidDel="00000000" w:rsidR="00000000" w:rsidRPr="00000000">
              <w:rPr>
                <w:vertAlign w:val="baseline"/>
                <w:rtl w:val="0"/>
              </w:rPr>
              <w:t xml:space="preserve">. Rio de Janeiro: Lumiar Ed., 1994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both"/>
              <w:rPr>
                <w:rFonts w:ascii="Arial" w:cs="Arial" w:eastAsia="Arial" w:hAnsi="Arial"/>
                <w:color w:val="11111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Professor responsável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Thiago trajano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5e5e5e" w:space="0" w:sz="13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Assinatura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__________________________________ </w:t>
            </w:r>
          </w:p>
        </w:tc>
        <w:tc>
          <w:tcPr>
            <w:gridSpan w:val="2"/>
            <w:tcBorders>
              <w:left w:color="000000" w:space="0" w:sz="4" w:val="single"/>
              <w:bottom w:color="5e5e5e" w:space="0" w:sz="13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 de junho de 2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023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–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numPr>
        <w:ilvl w:val="2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Arial" w:cs="Arial" w:hAnsi="Arial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3"/>
    </w:pPr>
    <w:rPr>
      <w:rFonts w:ascii="Calibri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und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stiloCentralizadoSuperior:(SimplesAutomática075ptLargur...">
    <w:name w:val="Estilo Centralizado Superior: (Simples Automática  075 pt Largur..."/>
    <w:basedOn w:val="Normal"/>
    <w:next w:val="EstiloCentralizadoSuperior:(SimplesAutomática075ptLargur..."/>
    <w:autoRedefine w:val="0"/>
    <w:hidden w:val="0"/>
    <w:qFormat w:val="0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EstiloSubTítulo1.1+Itálico">
    <w:name w:val="Estilo SubTítulo 1.1 + Itálico"/>
    <w:basedOn w:val="Normal"/>
    <w:next w:val="EstiloSubTítulo1.1+Itálico"/>
    <w:autoRedefine w:val="0"/>
    <w:hidden w:val="0"/>
    <w:qFormat w:val="0"/>
    <w:pPr>
      <w:numPr>
        <w:ilvl w:val="11"/>
        <w:numId w:val="2047"/>
      </w:numPr>
      <w:tabs>
        <w:tab w:val="left" w:leader="none" w:pos="-1985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</w:tabs>
      <w:suppressAutoHyphens w:val="1"/>
      <w:overflowPunct w:val="0"/>
      <w:autoSpaceDE w:val="0"/>
      <w:autoSpaceDN w:val="0"/>
      <w:adjustRightInd w:val="0"/>
      <w:spacing w:line="1" w:lineRule="atLeast"/>
      <w:ind w:left="1276" w:leftChars="-1" w:rightChars="0" w:hanging="283" w:firstLineChars="-1"/>
      <w:jc w:val="both"/>
      <w:textDirection w:val="btLr"/>
      <w:textAlignment w:val="baseline"/>
      <w:outlineLvl w:val="0"/>
    </w:pPr>
    <w:rPr>
      <w:i w:val="1"/>
      <w:iCs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EstiloTítulo3+Depoisde:6pt">
    <w:name w:val="Estilo Título 3 + Depois de:  6 pt"/>
    <w:basedOn w:val="Título3"/>
    <w:next w:val="EstiloTítulo3+Depoisde:6pt"/>
    <w:autoRedefine w:val="0"/>
    <w:hidden w:val="0"/>
    <w:qFormat w:val="0"/>
    <w:pPr>
      <w:keepNext w:val="1"/>
      <w:numPr>
        <w:ilvl w:val="2"/>
        <w:numId w:val="1"/>
      </w:numPr>
      <w:tabs>
        <w:tab w:val="left" w:leader="none" w:pos="1440"/>
      </w:tabs>
      <w:suppressAutoHyphens w:val="1"/>
      <w:overflowPunct w:val="0"/>
      <w:autoSpaceDE w:val="0"/>
      <w:autoSpaceDN w:val="0"/>
      <w:adjustRightInd w:val="0"/>
      <w:spacing w:after="120" w:before="240" w:line="1" w:lineRule="atLeast"/>
      <w:ind w:leftChars="-1" w:rightChars="0" w:firstLineChars="-1"/>
      <w:textDirection w:val="btLr"/>
      <w:textAlignment w:val="baseline"/>
      <w:outlineLvl w:val="2"/>
    </w:pPr>
    <w:rPr>
      <w:rFonts w:ascii="Arial" w:cs="Times New Roman" w:hAnsi="Arial"/>
      <w:b w:val="1"/>
      <w:bCs w:val="1"/>
      <w:w w:val="100"/>
      <w:position w:val="-1"/>
      <w:sz w:val="26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Ref.decomentário">
    <w:name w:val="Ref. de comentário"/>
    <w:next w:val="Ref.decomentário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character" w:styleId="Título4Char">
    <w:name w:val="Título 4 Char"/>
    <w:next w:val="Título4Char"/>
    <w:autoRedefine w:val="0"/>
    <w:hidden w:val="0"/>
    <w:qFormat w:val="0"/>
    <w:rPr>
      <w:rFonts w:ascii="Calibri" w:cs="Times New Roman" w:eastAsia="Times New Roman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paragraph" w:styleId="Eli@">
    <w:name w:val="Eli@"/>
    <w:basedOn w:val="Normal"/>
    <w:next w:val="Eli@"/>
    <w:autoRedefine w:val="0"/>
    <w:hidden w:val="0"/>
    <w:qFormat w:val="0"/>
    <w:pPr>
      <w:suppressAutoHyphens w:val="1"/>
      <w:autoSpaceDE w:val="0"/>
      <w:autoSpaceDN w:val="0"/>
      <w:spacing w:line="480" w:lineRule="auto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djQVVxKypefzU4jdWUkD14Q6iQ==">CgMxLjA4AHIhMW13ZWxuWEI4c28tSkdwel93dXl2c3RicGxyTjVNZFhL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2014-04-10T23:01:00Z</dcterms:created>
  <dc:creator>DMP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amento">
    <vt:lpstr>DMP</vt:lpstr>
  </property>
  <property fmtid="{D5CDD505-2E9C-101B-9397-08002B2CF9AE}" pid="3" name="Objetivo">
    <vt:lpstr>Com Base ORDEM DE SERVIÇO PROEG Nº 002, DE 13 MARÇO DE 2000</vt:lpstr>
  </property>
  <property fmtid="{D5CDD505-2E9C-101B-9397-08002B2CF9AE}" pid="4" name="Proprietário">
    <vt:lpstr>Com Base ORDEM DE SERVIÇO PROEG Nº 002, DE 13 MARÇO DE 2000</vt:lpstr>
  </property>
  <property fmtid="{D5CDD505-2E9C-101B-9397-08002B2CF9AE}" pid="5" name="Objetivo">
    <vt:lpwstr>Com Base ORDEM DE SERVIÇO PROEG Nº 002, DE 13 MARÇO DE 2000</vt:lpwstr>
  </property>
  <property fmtid="{D5CDD505-2E9C-101B-9397-08002B2CF9AE}" pid="6" name="Departamento">
    <vt:lpwstr>DMP</vt:lpwstr>
  </property>
  <property fmtid="{D5CDD505-2E9C-101B-9397-08002B2CF9AE}" pid="7" name="Proprietário">
    <vt:lpwstr>Com Base ORDEM DE SERVIÇO PROEG Nº 002, DE 13 MARÇO DE 2000</vt:lpwstr>
  </property>
</Properties>
</file>