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2E" w:rsidRPr="00FE5B2E" w:rsidRDefault="00FE5B2E" w:rsidP="00FE5B2E">
      <w:pPr>
        <w:pStyle w:val="Ttulo1"/>
      </w:pPr>
      <w:r w:rsidRPr="00FE5B2E">
        <w:t>3.6 INFORMAÇÕES SOBRE PROJETOS E PROGRAMAS FINANCIADOS COM RECURSOS EXTERNOS</w:t>
      </w:r>
    </w:p>
    <w:p w:rsidR="00FE5B2E" w:rsidRDefault="00FE5B2E" w:rsidP="00FE5B2E">
      <w:pPr>
        <w:spacing w:before="360" w:after="240"/>
        <w:jc w:val="both"/>
        <w:rPr>
          <w:b/>
          <w:color w:val="000000"/>
        </w:rPr>
      </w:pPr>
      <w:r w:rsidRPr="00674BCE">
        <w:rPr>
          <w:b/>
          <w:color w:val="000000"/>
        </w:rPr>
        <w:t>Orientações para elaboração do conteúdo do item “</w:t>
      </w:r>
      <w:r>
        <w:rPr>
          <w:b/>
          <w:color w:val="000000"/>
        </w:rPr>
        <w:t>Informações sobre projetos e programas financiados com recursos externos</w:t>
      </w:r>
      <w:r w:rsidRPr="00674BCE">
        <w:rPr>
          <w:b/>
          <w:color w:val="000000"/>
        </w:rPr>
        <w:t>”</w:t>
      </w:r>
    </w:p>
    <w:p w:rsidR="00FE5B2E" w:rsidRPr="007E7723" w:rsidRDefault="00FE5B2E" w:rsidP="00FE5B2E">
      <w:pPr>
        <w:pStyle w:val="PargrafodaLista"/>
        <w:numPr>
          <w:ilvl w:val="0"/>
          <w:numId w:val="2"/>
        </w:numPr>
        <w:spacing w:before="120" w:after="120"/>
      </w:pPr>
      <w:r>
        <w:t xml:space="preserve">Este item tem por objetivo oferecer </w:t>
      </w:r>
      <w:r w:rsidRPr="00FE5B2E">
        <w:rPr>
          <w:color w:val="000000"/>
        </w:rPr>
        <w:t>informaçõ</w:t>
      </w:r>
      <w:bookmarkStart w:id="0" w:name="_GoBack"/>
      <w:bookmarkEnd w:id="0"/>
      <w:r w:rsidRPr="00FE5B2E">
        <w:rPr>
          <w:color w:val="000000"/>
        </w:rPr>
        <w:t xml:space="preserve">es sobre </w:t>
      </w:r>
      <w:r w:rsidRPr="00FE5B2E">
        <w:rPr>
          <w:sz w:val="26"/>
        </w:rPr>
        <w:t>os projetos e programas financiados com recursos externos contratados junto a organismos multilaterais de crédito e agências governamentais estrangeiras.</w:t>
      </w:r>
    </w:p>
    <w:p w:rsidR="00FE5B2E" w:rsidRDefault="00FE5B2E" w:rsidP="00FE5B2E">
      <w:pPr>
        <w:pStyle w:val="PargrafodaLista"/>
        <w:numPr>
          <w:ilvl w:val="0"/>
          <w:numId w:val="2"/>
        </w:numPr>
        <w:spacing w:before="120" w:after="120"/>
      </w:pPr>
      <w:r>
        <w:t xml:space="preserve">As informações sobre os projetos ou programas objeto deste item devem contemplar, no mínimo: </w:t>
      </w:r>
    </w:p>
    <w:p w:rsidR="00FE5B2E" w:rsidRDefault="00FE5B2E" w:rsidP="00FE5B2E">
      <w:pPr>
        <w:pStyle w:val="PargrafodaLista"/>
        <w:numPr>
          <w:ilvl w:val="0"/>
          <w:numId w:val="1"/>
        </w:numPr>
        <w:tabs>
          <w:tab w:val="left" w:pos="993"/>
        </w:tabs>
        <w:spacing w:before="120" w:after="120"/>
        <w:ind w:hanging="11"/>
      </w:pPr>
      <w:proofErr w:type="gramStart"/>
      <w:r>
        <w:t>visão</w:t>
      </w:r>
      <w:proofErr w:type="gramEnd"/>
      <w:r>
        <w:t xml:space="preserve">  geral do contrato, com informações sobre prazos, contrapartidas, identificação da área interna da UPC responsável pela  gestão, unidades gestoras do SIAFI onde foram feitos os registros contábeis, estrutura de controles internos para mitigar riscos relacionados às operações e aos objetivos dos projetos;</w:t>
      </w:r>
    </w:p>
    <w:p w:rsidR="00FE5B2E" w:rsidRDefault="00FE5B2E" w:rsidP="00FE5B2E">
      <w:pPr>
        <w:pStyle w:val="PargrafodaLista"/>
        <w:numPr>
          <w:ilvl w:val="0"/>
          <w:numId w:val="1"/>
        </w:numPr>
        <w:tabs>
          <w:tab w:val="left" w:pos="993"/>
        </w:tabs>
        <w:spacing w:before="120" w:after="120"/>
        <w:ind w:hanging="11"/>
      </w:pPr>
      <w:proofErr w:type="gramStart"/>
      <w:r>
        <w:t>informações</w:t>
      </w:r>
      <w:proofErr w:type="gramEnd"/>
      <w:r>
        <w:t xml:space="preserve"> sobre eventuais contrapartidas;</w:t>
      </w:r>
    </w:p>
    <w:p w:rsidR="00FE5B2E" w:rsidRDefault="00FE5B2E" w:rsidP="00FE5B2E">
      <w:pPr>
        <w:pStyle w:val="PargrafodaLista"/>
        <w:numPr>
          <w:ilvl w:val="0"/>
          <w:numId w:val="1"/>
        </w:numPr>
        <w:tabs>
          <w:tab w:val="left" w:pos="993"/>
        </w:tabs>
        <w:spacing w:before="120" w:after="120"/>
        <w:ind w:hanging="11"/>
      </w:pPr>
      <w:proofErr w:type="gramStart"/>
      <w:r>
        <w:t>demonstração</w:t>
      </w:r>
      <w:proofErr w:type="gramEnd"/>
      <w:r>
        <w:t xml:space="preserve"> dos fluxos financeiros dos projetos ou programas;</w:t>
      </w:r>
    </w:p>
    <w:p w:rsidR="00FE5B2E" w:rsidRDefault="00FE5B2E" w:rsidP="00FE5B2E">
      <w:pPr>
        <w:pStyle w:val="PargrafodaLista"/>
        <w:numPr>
          <w:ilvl w:val="0"/>
          <w:numId w:val="1"/>
        </w:numPr>
        <w:tabs>
          <w:tab w:val="left" w:pos="993"/>
        </w:tabs>
        <w:spacing w:before="120" w:after="120"/>
        <w:ind w:hanging="11"/>
      </w:pPr>
      <w:proofErr w:type="gramStart"/>
      <w:r w:rsidRPr="00A54CDE">
        <w:t>os</w:t>
      </w:r>
      <w:proofErr w:type="gramEnd"/>
      <w:r w:rsidRPr="00A54CDE">
        <w:t xml:space="preserve"> efeitos (positivos ou negativos) na taxa interna de retorno decorrentes da variação cambial, atraso na execução do cronograma físico, alterações contratuais, </w:t>
      </w:r>
      <w:proofErr w:type="spellStart"/>
      <w:r w:rsidRPr="00A54CDE">
        <w:t>etc</w:t>
      </w:r>
      <w:proofErr w:type="spellEnd"/>
      <w:r w:rsidRPr="00A54CDE">
        <w:t>;</w:t>
      </w:r>
    </w:p>
    <w:p w:rsidR="00FE5B2E" w:rsidRDefault="00FE5B2E" w:rsidP="00FE5B2E">
      <w:pPr>
        <w:pStyle w:val="PargrafodaLista"/>
        <w:numPr>
          <w:ilvl w:val="0"/>
          <w:numId w:val="1"/>
        </w:numPr>
        <w:tabs>
          <w:tab w:val="left" w:pos="993"/>
        </w:tabs>
        <w:spacing w:before="120" w:after="120"/>
        <w:ind w:hanging="11"/>
      </w:pPr>
      <w:proofErr w:type="gramStart"/>
      <w:r>
        <w:t>visão</w:t>
      </w:r>
      <w:proofErr w:type="gramEnd"/>
      <w:r>
        <w:t xml:space="preserve"> gerencial e sucinta sobre os</w:t>
      </w:r>
      <w:r w:rsidRPr="00A54CDE">
        <w:t xml:space="preserve"> bens e serviços </w:t>
      </w:r>
      <w:r>
        <w:t>desenvolvidos com os recursos dos projetos ou programas financiados</w:t>
      </w:r>
      <w:r w:rsidRPr="00A54CDE">
        <w:t>.</w:t>
      </w:r>
    </w:p>
    <w:p w:rsidR="00FE5B2E" w:rsidRDefault="00FE5B2E" w:rsidP="00FE5B2E">
      <w:pPr>
        <w:pStyle w:val="PargrafodaLista"/>
        <w:numPr>
          <w:ilvl w:val="0"/>
          <w:numId w:val="2"/>
        </w:numPr>
        <w:spacing w:before="120" w:after="120"/>
      </w:pPr>
      <w:r>
        <w:t>Não há estrutura definida para este subitem, ficando a cargo do gestor optar pela forma mais eficiente para apresentação dos dados. As informações a seguir contextualizam alguns aspectos quanto à natureza dos dados a serem consignados no relatório.</w:t>
      </w:r>
    </w:p>
    <w:p w:rsidR="00DC2F31" w:rsidRDefault="00DC2F31"/>
    <w:sectPr w:rsidR="00DC2F31" w:rsidSect="00F71330">
      <w:head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AFD" w:rsidRDefault="008B1AFD" w:rsidP="00FE5B2E">
      <w:pPr>
        <w:spacing w:before="0" w:after="0"/>
      </w:pPr>
      <w:r>
        <w:separator/>
      </w:r>
    </w:p>
  </w:endnote>
  <w:endnote w:type="continuationSeparator" w:id="0">
    <w:p w:rsidR="008B1AFD" w:rsidRDefault="008B1AFD" w:rsidP="00FE5B2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AFD" w:rsidRDefault="008B1AFD" w:rsidP="00FE5B2E">
      <w:pPr>
        <w:spacing w:before="0" w:after="0"/>
      </w:pPr>
      <w:r>
        <w:separator/>
      </w:r>
    </w:p>
  </w:footnote>
  <w:footnote w:type="continuationSeparator" w:id="0">
    <w:p w:rsidR="008B1AFD" w:rsidRDefault="008B1AFD" w:rsidP="00FE5B2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B2E" w:rsidRDefault="005578EB" w:rsidP="00FE5B2E">
    <w:r>
      <w:rPr>
        <w:noProof/>
        <w:lang w:eastAsia="pt-BR"/>
      </w:rPr>
      <w:pict>
        <v:shapetype id="_x0000_t202" coordsize="21600,21600" o:spt="202" path="m,l,21600r21600,l21600,xe">
          <v:stroke joinstyle="miter"/>
          <v:path gradientshapeok="t" o:connecttype="rect"/>
        </v:shapetype>
        <v:shape id="Caixa de Texto 1" o:spid="_x0000_s1026" type="#_x0000_t202" style="position:absolute;margin-left:-62.85pt;margin-top:.4pt;width:53.95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" filled="f" stroked="f">
          <v:textbox>
            <w:txbxContent>
              <w:p w:rsidR="00FE5B2E" w:rsidRDefault="00FE5B2E" w:rsidP="00FE5B2E">
                <w:r>
                  <w:rPr>
                    <w:noProof/>
                    <w:lang w:eastAsia="pt-BR"/>
                  </w:rPr>
                  <w:drawing>
                    <wp:inline distT="0" distB="0" distL="0" distR="0">
                      <wp:extent cx="470438" cy="358140"/>
                      <wp:effectExtent l="0" t="0" r="12700" b="0"/>
                      <wp:docPr id="2" name="Image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16"/>
                              <pic:cNvPicPr>
                                <a:picLocks noChangeAspect="1" noChangeArrowheads="1"/>
                              </pic:cNvPicPr>
                            </pic:nvPicPr>
                            <pic:blipFill>
                              <a:blip r:embed="rId1" cstate="print"/>
                              <a:srcRect/>
                              <a:stretch>
                                <a:fillRect/>
                              </a:stretch>
                            </pic:blipFill>
                            <pic:spPr bwMode="auto">
                              <a:xfrm>
                                <a:off x="0" y="0"/>
                                <a:ext cx="473653" cy="360587"/>
                              </a:xfrm>
                              <a:prstGeom prst="rect">
                                <a:avLst/>
                              </a:prstGeom>
                              <a:noFill/>
                            </pic:spPr>
                          </pic:pic>
                        </a:graphicData>
                      </a:graphic>
                    </wp:inline>
                  </w:drawing>
                </w:r>
              </w:p>
            </w:txbxContent>
          </v:textbox>
        </v:shape>
      </w:pict>
    </w:r>
    <w:r w:rsidR="00FE5B2E">
      <w:t>Universidade Federal do Estado do Rio de Janeiro – UNIRIO</w:t>
    </w:r>
  </w:p>
  <w:p w:rsidR="00FE5B2E" w:rsidRDefault="00FE5B2E" w:rsidP="00FE5B2E">
    <w:r>
      <w:t>Subordinação hierárquica: Ministério da Educação – MEC</w:t>
    </w:r>
  </w:p>
  <w:p w:rsidR="00FE5B2E" w:rsidRDefault="00FE5B2E" w:rsidP="00FE5B2E">
    <w:r>
      <w:t>Relatório de Gestão 201</w:t>
    </w:r>
    <w:r w:rsidR="003739D3">
      <w:t>7</w:t>
    </w:r>
  </w:p>
  <w:p w:rsidR="00FE5B2E" w:rsidRDefault="00FE5B2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53714"/>
    <w:multiLevelType w:val="hybridMultilevel"/>
    <w:tmpl w:val="86C00A8C"/>
    <w:lvl w:ilvl="0" w:tplc="04160019">
      <w:start w:val="1"/>
      <w:numFmt w:val="lowerLetter"/>
      <w:lvlText w:val="%1)"/>
      <w:lvlJc w:val="left"/>
      <w:pPr>
        <w:ind w:left="720" w:hanging="360"/>
      </w:pPr>
      <w:rPr>
        <w:b w:val="0"/>
      </w:rPr>
    </w:lvl>
    <w:lvl w:ilvl="1" w:tplc="62363B62">
      <w:start w:val="1"/>
      <w:numFmt w:val="decimal"/>
      <w:lvlText w:val="%2."/>
      <w:lvlJc w:val="left"/>
      <w:pPr>
        <w:ind w:left="1440" w:hanging="360"/>
      </w:pPr>
      <w:rPr>
        <w:rFonts w:hint="default"/>
        <w:b w:val="0"/>
      </w:rPr>
    </w:lvl>
    <w:lvl w:ilvl="2" w:tplc="87E4CC04">
      <w:numFmt w:val="bullet"/>
      <w:lvlText w:val=""/>
      <w:lvlJc w:val="left"/>
      <w:pPr>
        <w:ind w:left="2340" w:hanging="360"/>
      </w:pPr>
      <w:rPr>
        <w:rFonts w:ascii="Symbol" w:eastAsia="Calibri" w:hAnsi="Symbol" w:cs="Times New Roman"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3E73C6D"/>
    <w:multiLevelType w:val="hybridMultilevel"/>
    <w:tmpl w:val="B5F878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E5B2E"/>
    <w:rsid w:val="003739D3"/>
    <w:rsid w:val="005578EB"/>
    <w:rsid w:val="008B1AFD"/>
    <w:rsid w:val="00DC2F31"/>
    <w:rsid w:val="00F71330"/>
    <w:rsid w:val="00FE5B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B2E"/>
    <w:pPr>
      <w:autoSpaceDE w:val="0"/>
      <w:autoSpaceDN w:val="0"/>
      <w:adjustRightInd w:val="0"/>
      <w:spacing w:before="60" w:after="60"/>
    </w:pPr>
    <w:rPr>
      <w:rFonts w:ascii="Times New Roman" w:eastAsia="Calibri" w:hAnsi="Times New Roman" w:cs="Times New Roman"/>
    </w:rPr>
  </w:style>
  <w:style w:type="paragraph" w:styleId="Ttulo1">
    <w:name w:val="heading 1"/>
    <w:basedOn w:val="Normal"/>
    <w:next w:val="Normal"/>
    <w:link w:val="Ttulo1Char"/>
    <w:uiPriority w:val="9"/>
    <w:qFormat/>
    <w:rsid w:val="00FE5B2E"/>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5B9BD5" w:themeFill="accent1"/>
      <w:autoSpaceDE/>
      <w:autoSpaceDN/>
      <w:adjustRightInd/>
      <w:spacing w:before="0" w:after="200"/>
      <w:outlineLvl w:val="0"/>
    </w:pPr>
    <w:rPr>
      <w:rFonts w:asciiTheme="majorHAnsi" w:eastAsiaTheme="minorEastAsia" w:hAnsiTheme="majorHAnsi" w:cstheme="minorBidi"/>
      <w:iCs/>
      <w:color w:val="FFFFFF"/>
      <w:sz w:val="28"/>
      <w:szCs w:val="3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5B2E"/>
    <w:pPr>
      <w:tabs>
        <w:tab w:val="center" w:pos="4419"/>
        <w:tab w:val="right" w:pos="8838"/>
      </w:tabs>
    </w:pPr>
  </w:style>
  <w:style w:type="character" w:customStyle="1" w:styleId="CabealhoChar">
    <w:name w:val="Cabeçalho Char"/>
    <w:basedOn w:val="Fontepargpadro"/>
    <w:link w:val="Cabealho"/>
    <w:uiPriority w:val="99"/>
    <w:rsid w:val="00FE5B2E"/>
  </w:style>
  <w:style w:type="paragraph" w:styleId="Rodap">
    <w:name w:val="footer"/>
    <w:basedOn w:val="Normal"/>
    <w:link w:val="RodapChar"/>
    <w:uiPriority w:val="99"/>
    <w:unhideWhenUsed/>
    <w:rsid w:val="00FE5B2E"/>
    <w:pPr>
      <w:tabs>
        <w:tab w:val="center" w:pos="4419"/>
        <w:tab w:val="right" w:pos="8838"/>
      </w:tabs>
    </w:pPr>
  </w:style>
  <w:style w:type="character" w:customStyle="1" w:styleId="RodapChar">
    <w:name w:val="Rodapé Char"/>
    <w:basedOn w:val="Fontepargpadro"/>
    <w:link w:val="Rodap"/>
    <w:uiPriority w:val="99"/>
    <w:rsid w:val="00FE5B2E"/>
  </w:style>
  <w:style w:type="paragraph" w:styleId="PargrafodaLista">
    <w:name w:val="List Paragraph"/>
    <w:basedOn w:val="Normal"/>
    <w:uiPriority w:val="34"/>
    <w:qFormat/>
    <w:rsid w:val="00FE5B2E"/>
    <w:pPr>
      <w:autoSpaceDE/>
      <w:autoSpaceDN/>
      <w:adjustRightInd/>
      <w:ind w:left="708"/>
      <w:jc w:val="both"/>
    </w:pPr>
    <w:rPr>
      <w:lang w:eastAsia="pt-BR"/>
    </w:rPr>
  </w:style>
  <w:style w:type="character" w:customStyle="1" w:styleId="Ttulo1Char">
    <w:name w:val="Título 1 Char"/>
    <w:basedOn w:val="Fontepargpadro"/>
    <w:link w:val="Ttulo1"/>
    <w:uiPriority w:val="9"/>
    <w:rsid w:val="00FE5B2E"/>
    <w:rPr>
      <w:rFonts w:asciiTheme="majorHAnsi" w:eastAsiaTheme="minorEastAsia" w:hAnsiTheme="majorHAnsi"/>
      <w:iCs/>
      <w:color w:val="FFFFFF"/>
      <w:sz w:val="28"/>
      <w:szCs w:val="38"/>
      <w:shd w:val="clear" w:color="auto" w:fill="5B9BD5" w:themeFill="accent1"/>
    </w:rPr>
  </w:style>
  <w:style w:type="paragraph" w:styleId="Textodebalo">
    <w:name w:val="Balloon Text"/>
    <w:basedOn w:val="Normal"/>
    <w:link w:val="TextodebaloChar"/>
    <w:uiPriority w:val="99"/>
    <w:semiHidden/>
    <w:unhideWhenUsed/>
    <w:rsid w:val="003739D3"/>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3739D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1230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ricardo.magalhaes</cp:lastModifiedBy>
  <cp:revision>2</cp:revision>
  <dcterms:created xsi:type="dcterms:W3CDTF">2017-02-17T00:08:00Z</dcterms:created>
  <dcterms:modified xsi:type="dcterms:W3CDTF">2017-11-29T21:26:00Z</dcterms:modified>
</cp:coreProperties>
</file>