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C4A36" w14:textId="77777777" w:rsidR="006A6E76" w:rsidRDefault="00EF676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7ADBAFAB" wp14:editId="58EF1EF1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37F852" w14:textId="77777777" w:rsidR="006A6E76" w:rsidRDefault="006A6E7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43E41A0" w14:textId="77777777" w:rsidR="006A6E76" w:rsidRDefault="006A6E7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36856D1" w14:textId="77777777" w:rsidR="006A6E76" w:rsidRDefault="006A6E7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4D75289" w14:textId="77777777" w:rsidR="006A6E76" w:rsidRDefault="00EF6768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UNIVERSIDADE FEDERAL DO ESTADO DO RIO DE JANEIRO – UNIRIO</w:t>
      </w:r>
    </w:p>
    <w:p w14:paraId="63863DF7" w14:textId="77777777" w:rsidR="006A6E76" w:rsidRDefault="00EF6768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CENTRO DE LETRAS E ARTES</w:t>
      </w:r>
    </w:p>
    <w:p w14:paraId="300411A9" w14:textId="77777777" w:rsidR="006A6E76" w:rsidRDefault="00EF6768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ESCOLA DE LETRAS</w:t>
      </w:r>
    </w:p>
    <w:p w14:paraId="27264D93" w14:textId="77777777" w:rsidR="006A6E76" w:rsidRDefault="006A6E7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37AB754" w14:textId="77777777" w:rsidR="006A6E76" w:rsidRDefault="006A6E7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5D7CA77" w14:textId="77777777" w:rsidR="006A6E76" w:rsidRDefault="006A6E7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27EEC82" w14:textId="77777777" w:rsidR="006A6E76" w:rsidRDefault="00EF6768" w:rsidP="006259E5">
      <w:pPr>
        <w:ind w:left="1" w:right="-19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PLANO DE CURSO EMERGENCIAL </w:t>
      </w:r>
    </w:p>
    <w:p w14:paraId="2A43F053" w14:textId="77777777" w:rsidR="006A6E76" w:rsidRDefault="00EF6768" w:rsidP="006259E5">
      <w:pPr>
        <w:ind w:left="1" w:right="-19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2020.2</w:t>
      </w:r>
    </w:p>
    <w:p w14:paraId="0B67635E" w14:textId="77777777" w:rsidR="006A6E76" w:rsidRDefault="006A6E76">
      <w:pPr>
        <w:ind w:left="0" w:right="-19" w:hanging="2"/>
        <w:jc w:val="center"/>
        <w:rPr>
          <w:sz w:val="24"/>
          <w:szCs w:val="24"/>
        </w:rPr>
      </w:pPr>
    </w:p>
    <w:p w14:paraId="185BBE01" w14:textId="77777777" w:rsidR="006A6E76" w:rsidRDefault="006A6E76">
      <w:pPr>
        <w:ind w:left="0" w:right="-19" w:hanging="2"/>
        <w:jc w:val="center"/>
        <w:rPr>
          <w:sz w:val="24"/>
          <w:szCs w:val="24"/>
        </w:rPr>
      </w:pPr>
    </w:p>
    <w:tbl>
      <w:tblPr>
        <w:tblStyle w:val="a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64"/>
      </w:tblGrid>
      <w:tr w:rsidR="006A6E76" w14:paraId="728A8346" w14:textId="77777777">
        <w:trPr>
          <w:trHeight w:val="779"/>
        </w:trPr>
        <w:tc>
          <w:tcPr>
            <w:tcW w:w="9344" w:type="dxa"/>
            <w:gridSpan w:val="2"/>
          </w:tcPr>
          <w:p w14:paraId="1294F054" w14:textId="77777777" w:rsidR="006A6E76" w:rsidRDefault="00EF6768">
            <w:pPr>
              <w:tabs>
                <w:tab w:val="left" w:pos="2216"/>
              </w:tabs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Disciplina: </w:t>
            </w:r>
          </w:p>
          <w:p w14:paraId="76D47053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Diálogos Interartísticos e Ensino</w:t>
            </w:r>
          </w:p>
          <w:p w14:paraId="4EE607A1" w14:textId="77777777" w:rsidR="006A6E76" w:rsidRDefault="006A6E76">
            <w:pPr>
              <w:tabs>
                <w:tab w:val="left" w:pos="2216"/>
              </w:tabs>
              <w:ind w:left="0" w:hanging="2"/>
              <w:rPr>
                <w:sz w:val="22"/>
                <w:szCs w:val="22"/>
              </w:rPr>
            </w:pPr>
          </w:p>
          <w:p w14:paraId="69BF7F7B" w14:textId="77777777" w:rsidR="006A6E76" w:rsidRDefault="006A6E76">
            <w:pPr>
              <w:ind w:left="0" w:right="-19" w:hanging="2"/>
              <w:rPr>
                <w:sz w:val="22"/>
                <w:szCs w:val="22"/>
              </w:rPr>
            </w:pPr>
          </w:p>
        </w:tc>
      </w:tr>
      <w:tr w:rsidR="006A6E76" w14:paraId="5379119A" w14:textId="77777777">
        <w:trPr>
          <w:trHeight w:val="567"/>
        </w:trPr>
        <w:tc>
          <w:tcPr>
            <w:tcW w:w="4680" w:type="dxa"/>
          </w:tcPr>
          <w:p w14:paraId="46DAFC5B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Código: </w:t>
            </w:r>
          </w:p>
          <w:p w14:paraId="5A100680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ALT0054</w:t>
            </w:r>
          </w:p>
        </w:tc>
        <w:tc>
          <w:tcPr>
            <w:tcW w:w="4664" w:type="dxa"/>
          </w:tcPr>
          <w:p w14:paraId="33D6355E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C.H.: </w:t>
            </w:r>
          </w:p>
          <w:p w14:paraId="3BCA1AF6" w14:textId="5DB14DF9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60h </w:t>
            </w:r>
            <w:r w:rsidR="006259E5">
              <w:rPr>
                <w:sz w:val="22"/>
                <w:szCs w:val="22"/>
              </w:rPr>
              <w:t>(T</w:t>
            </w:r>
            <w:r>
              <w:rPr>
                <w:sz w:val="22"/>
                <w:szCs w:val="22"/>
              </w:rPr>
              <w:t>eórica</w:t>
            </w:r>
            <w:r w:rsidR="006259E5">
              <w:rPr>
                <w:sz w:val="22"/>
                <w:szCs w:val="22"/>
              </w:rPr>
              <w:t>)</w:t>
            </w:r>
          </w:p>
        </w:tc>
      </w:tr>
      <w:tr w:rsidR="006A6E76" w14:paraId="0384C1C5" w14:textId="77777777">
        <w:trPr>
          <w:trHeight w:val="567"/>
        </w:trPr>
        <w:tc>
          <w:tcPr>
            <w:tcW w:w="9344" w:type="dxa"/>
            <w:gridSpan w:val="2"/>
          </w:tcPr>
          <w:p w14:paraId="66A530A9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Curso(s) Atendido(s): </w:t>
            </w:r>
          </w:p>
          <w:p w14:paraId="6A48BCED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Letras- Licenciatura </w:t>
            </w:r>
          </w:p>
        </w:tc>
      </w:tr>
      <w:tr w:rsidR="006A6E76" w14:paraId="6C266441" w14:textId="77777777">
        <w:trPr>
          <w:trHeight w:val="567"/>
        </w:trPr>
        <w:tc>
          <w:tcPr>
            <w:tcW w:w="4680" w:type="dxa"/>
          </w:tcPr>
          <w:p w14:paraId="170A44BD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Docente: </w:t>
            </w:r>
          </w:p>
          <w:p w14:paraId="7FFBB38A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Marcelo dos Santos</w:t>
            </w:r>
          </w:p>
        </w:tc>
        <w:tc>
          <w:tcPr>
            <w:tcW w:w="4664" w:type="dxa"/>
          </w:tcPr>
          <w:p w14:paraId="7623ADC4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Matrícula: </w:t>
            </w:r>
          </w:p>
          <w:p w14:paraId="51CE2320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2089527</w:t>
            </w:r>
          </w:p>
        </w:tc>
      </w:tr>
      <w:tr w:rsidR="006A6E76" w14:paraId="0322611C" w14:textId="77777777">
        <w:tc>
          <w:tcPr>
            <w:tcW w:w="9344" w:type="dxa"/>
            <w:gridSpan w:val="2"/>
          </w:tcPr>
          <w:p w14:paraId="17E10575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Cronograma (por semana):</w:t>
            </w:r>
          </w:p>
          <w:p w14:paraId="2E9B0616" w14:textId="77777777" w:rsidR="006A6E76" w:rsidRDefault="006A6E76">
            <w:pPr>
              <w:ind w:left="0" w:right="-19" w:hanging="2"/>
              <w:rPr>
                <w:sz w:val="22"/>
                <w:szCs w:val="22"/>
              </w:rPr>
            </w:pPr>
          </w:p>
          <w:p w14:paraId="0C4556C2" w14:textId="77777777" w:rsidR="006A6E76" w:rsidRDefault="00EF6768">
            <w:pPr>
              <w:ind w:left="0" w:right="-19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Atividades síncronas: Segundas-feiras – 18h às 20h</w:t>
            </w:r>
          </w:p>
          <w:p w14:paraId="52357EAB" w14:textId="77777777" w:rsidR="006A6E76" w:rsidRDefault="006A6E76" w:rsidP="00C57F49">
            <w:pPr>
              <w:ind w:leftChars="0" w:left="0" w:right="-19" w:firstLineChars="0" w:firstLine="0"/>
              <w:rPr>
                <w:sz w:val="22"/>
                <w:szCs w:val="22"/>
              </w:rPr>
            </w:pPr>
          </w:p>
          <w:p w14:paraId="694941FB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 I – Aberturas para uma “leitura interartística” da literatura</w:t>
            </w:r>
          </w:p>
          <w:p w14:paraId="3A752E8C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– Apresentação do curso. O conceito de interartes, histórias e questões: </w:t>
            </w:r>
            <w:r>
              <w:rPr>
                <w:b/>
                <w:i/>
                <w:sz w:val="22"/>
                <w:szCs w:val="22"/>
              </w:rPr>
              <w:t xml:space="preserve">ut </w:t>
            </w:r>
            <w:proofErr w:type="spellStart"/>
            <w:r>
              <w:rPr>
                <w:b/>
                <w:i/>
                <w:sz w:val="22"/>
                <w:szCs w:val="22"/>
              </w:rPr>
              <w:t>pictura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poesis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écfrase</w:t>
            </w:r>
            <w:proofErr w:type="spellEnd"/>
            <w:r>
              <w:rPr>
                <w:b/>
                <w:sz w:val="22"/>
                <w:szCs w:val="22"/>
              </w:rPr>
              <w:t xml:space="preserve">, o </w:t>
            </w:r>
            <w:r>
              <w:rPr>
                <w:b/>
                <w:i/>
                <w:sz w:val="22"/>
                <w:szCs w:val="22"/>
              </w:rPr>
              <w:t>paragone</w:t>
            </w:r>
            <w:r>
              <w:rPr>
                <w:b/>
                <w:sz w:val="22"/>
                <w:szCs w:val="22"/>
              </w:rPr>
              <w:t>, a obra de arte total (</w:t>
            </w:r>
            <w:proofErr w:type="spellStart"/>
            <w:r>
              <w:rPr>
                <w:b/>
                <w:sz w:val="22"/>
                <w:szCs w:val="22"/>
              </w:rPr>
              <w:t>Gesamtkunstwerk</w:t>
            </w:r>
            <w:proofErr w:type="spellEnd"/>
            <w:r>
              <w:rPr>
                <w:b/>
                <w:sz w:val="22"/>
                <w:szCs w:val="22"/>
              </w:rPr>
              <w:t>), o comparativismo.*</w:t>
            </w:r>
          </w:p>
          <w:p w14:paraId="3C878E12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2 - O conceito de interartes, histórias e questões: </w:t>
            </w:r>
            <w:r>
              <w:rPr>
                <w:b/>
                <w:i/>
                <w:sz w:val="22"/>
                <w:szCs w:val="22"/>
              </w:rPr>
              <w:t xml:space="preserve">ut </w:t>
            </w:r>
            <w:proofErr w:type="spellStart"/>
            <w:r>
              <w:rPr>
                <w:b/>
                <w:i/>
                <w:sz w:val="22"/>
                <w:szCs w:val="22"/>
              </w:rPr>
              <w:t>pictura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poesis</w:t>
            </w:r>
            <w:proofErr w:type="spellEnd"/>
            <w:r>
              <w:rPr>
                <w:b/>
                <w:sz w:val="22"/>
                <w:szCs w:val="22"/>
              </w:rPr>
              <w:t xml:space="preserve">, o </w:t>
            </w:r>
            <w:r>
              <w:rPr>
                <w:b/>
                <w:i/>
                <w:sz w:val="22"/>
                <w:szCs w:val="22"/>
              </w:rPr>
              <w:t>paragone</w:t>
            </w:r>
            <w:r>
              <w:rPr>
                <w:b/>
                <w:sz w:val="22"/>
                <w:szCs w:val="22"/>
              </w:rPr>
              <w:t>, a obra de arte total (</w:t>
            </w:r>
            <w:proofErr w:type="spellStart"/>
            <w:r>
              <w:rPr>
                <w:b/>
                <w:sz w:val="22"/>
                <w:szCs w:val="22"/>
              </w:rPr>
              <w:t>Gesamtkunstwerk</w:t>
            </w:r>
            <w:proofErr w:type="spellEnd"/>
            <w:r>
              <w:rPr>
                <w:b/>
                <w:sz w:val="22"/>
                <w:szCs w:val="22"/>
              </w:rPr>
              <w:t xml:space="preserve">), o </w:t>
            </w:r>
            <w:proofErr w:type="spellStart"/>
            <w:r>
              <w:rPr>
                <w:b/>
                <w:sz w:val="22"/>
                <w:szCs w:val="22"/>
              </w:rPr>
              <w:t>comparativismo</w:t>
            </w:r>
            <w:proofErr w:type="spellEnd"/>
            <w:r>
              <w:rPr>
                <w:b/>
                <w:sz w:val="22"/>
                <w:szCs w:val="22"/>
              </w:rPr>
              <w:t xml:space="preserve">. Leituras prévias assíncronas: FRIAS, Joana Matos. </w:t>
            </w:r>
            <w:proofErr w:type="spellStart"/>
            <w:r>
              <w:rPr>
                <w:b/>
                <w:sz w:val="22"/>
                <w:szCs w:val="22"/>
              </w:rPr>
              <w:t>Écfrase</w:t>
            </w:r>
            <w:proofErr w:type="spellEnd"/>
            <w:r>
              <w:rPr>
                <w:b/>
                <w:sz w:val="22"/>
                <w:szCs w:val="22"/>
              </w:rPr>
              <w:t>: 10 aporias. (</w:t>
            </w:r>
            <w:hyperlink r:id="rId7">
              <w:r>
                <w:rPr>
                  <w:b/>
                  <w:color w:val="0000FF"/>
                  <w:sz w:val="22"/>
                  <w:szCs w:val="22"/>
                  <w:u w:val="single"/>
                </w:rPr>
                <w:t>https://www.elyra.org/index.php/elyra/article/view/150</w:t>
              </w:r>
            </w:hyperlink>
            <w:r>
              <w:rPr>
                <w:b/>
                <w:sz w:val="22"/>
                <w:szCs w:val="22"/>
              </w:rPr>
              <w:t>). CÜSSLER, Clive. Estudos interartes: conceitos, termos, objetivos. Literatura e Sociedade. V.2 N.2 (1997). (continuação)*</w:t>
            </w:r>
          </w:p>
          <w:p w14:paraId="376220E1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 – </w:t>
            </w:r>
            <w:proofErr w:type="spellStart"/>
            <w:r>
              <w:rPr>
                <w:b/>
                <w:sz w:val="22"/>
                <w:szCs w:val="22"/>
              </w:rPr>
              <w:t>Fanopeia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Logopeia</w:t>
            </w:r>
            <w:proofErr w:type="spellEnd"/>
            <w:r>
              <w:rPr>
                <w:b/>
                <w:sz w:val="22"/>
                <w:szCs w:val="22"/>
              </w:rPr>
              <w:t xml:space="preserve"> e Melopeia (Ezra Pound) e alguns poemas selecionados.*</w:t>
            </w:r>
          </w:p>
          <w:p w14:paraId="4A94377F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– Som e outros sentidos na poesia. Leitura prévia assíncrona: GUMBRECHT, Hans Ulrich. Ler em busca de </w:t>
            </w:r>
            <w:proofErr w:type="spellStart"/>
            <w:r>
              <w:rPr>
                <w:b/>
                <w:i/>
                <w:sz w:val="22"/>
                <w:szCs w:val="22"/>
              </w:rPr>
              <w:t>Stimmung</w:t>
            </w:r>
            <w:proofErr w:type="spellEnd"/>
            <w:r>
              <w:rPr>
                <w:b/>
                <w:sz w:val="22"/>
                <w:szCs w:val="22"/>
              </w:rPr>
              <w:t xml:space="preserve">: como pensar hoje na realidade da literatura. In: Atmosfera, ambiência, </w:t>
            </w:r>
            <w:proofErr w:type="spellStart"/>
            <w:r>
              <w:rPr>
                <w:b/>
                <w:sz w:val="22"/>
                <w:szCs w:val="22"/>
              </w:rPr>
              <w:t>Stimmung</w:t>
            </w:r>
            <w:proofErr w:type="spellEnd"/>
            <w:r>
              <w:rPr>
                <w:b/>
                <w:sz w:val="22"/>
                <w:szCs w:val="22"/>
              </w:rPr>
              <w:t>. Rio de Janeiro: PUC-Rio, Contraponto, 2014.*</w:t>
            </w:r>
          </w:p>
          <w:p w14:paraId="3321E239" w14:textId="77777777" w:rsidR="006A6E76" w:rsidRDefault="006A6E76">
            <w:pPr>
              <w:ind w:left="0" w:hanging="2"/>
              <w:rPr>
                <w:sz w:val="22"/>
                <w:szCs w:val="22"/>
              </w:rPr>
            </w:pPr>
          </w:p>
          <w:p w14:paraId="35F06B71" w14:textId="77777777" w:rsidR="006A6E76" w:rsidRDefault="006A6E76">
            <w:pPr>
              <w:ind w:left="0" w:hanging="2"/>
              <w:rPr>
                <w:sz w:val="22"/>
                <w:szCs w:val="22"/>
              </w:rPr>
            </w:pPr>
          </w:p>
          <w:p w14:paraId="63569382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 II – Ler, ver, ouvir poesia</w:t>
            </w:r>
          </w:p>
          <w:p w14:paraId="0B65CAAE" w14:textId="77777777" w:rsidR="006A6E76" w:rsidRDefault="006A6E76">
            <w:pPr>
              <w:ind w:left="0" w:hanging="2"/>
              <w:rPr>
                <w:sz w:val="22"/>
                <w:szCs w:val="22"/>
              </w:rPr>
            </w:pPr>
          </w:p>
          <w:p w14:paraId="5B1D30A1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– Leitura, vocalidade poética e performance: do </w:t>
            </w:r>
            <w:proofErr w:type="spellStart"/>
            <w:r>
              <w:rPr>
                <w:b/>
                <w:sz w:val="22"/>
                <w:szCs w:val="22"/>
              </w:rPr>
              <w:t>verbivocovisual</w:t>
            </w:r>
            <w:proofErr w:type="spellEnd"/>
            <w:r>
              <w:rPr>
                <w:b/>
                <w:sz w:val="22"/>
                <w:szCs w:val="22"/>
              </w:rPr>
              <w:t xml:space="preserve"> às performances de Ricardo Aleixo. Leituras prévias assíncronas: KEFALÁS, Eliana. Leitura, vocalidade poética e performance. In: </w:t>
            </w:r>
            <w:r>
              <w:rPr>
                <w:b/>
                <w:i/>
                <w:sz w:val="22"/>
                <w:szCs w:val="22"/>
              </w:rPr>
              <w:t>O Corpo a corpo com o texto na formação do leitor literário</w:t>
            </w:r>
            <w:r>
              <w:rPr>
                <w:b/>
                <w:sz w:val="22"/>
                <w:szCs w:val="22"/>
              </w:rPr>
              <w:t xml:space="preserve">. Campinas, SP: Autores associados, 2012. AGUILAR, Gonzalo e CÁMARA, Mario. Mapas acústicos, constelações sonoras. In: </w:t>
            </w:r>
            <w:r>
              <w:rPr>
                <w:b/>
                <w:i/>
                <w:sz w:val="22"/>
                <w:szCs w:val="22"/>
              </w:rPr>
              <w:t>A máquina performática</w:t>
            </w:r>
            <w:r>
              <w:rPr>
                <w:b/>
                <w:sz w:val="22"/>
                <w:szCs w:val="22"/>
              </w:rPr>
              <w:t>. Rio de Janeiro: Rocco, 2017.*</w:t>
            </w:r>
          </w:p>
          <w:p w14:paraId="09DF6BE8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– Filmes de poetas: O poeta do desterro (</w:t>
            </w:r>
            <w:hyperlink r:id="rId8">
              <w:r>
                <w:rPr>
                  <w:b/>
                  <w:color w:val="0000FF"/>
                  <w:sz w:val="22"/>
                  <w:szCs w:val="22"/>
                  <w:u w:val="single"/>
                </w:rPr>
                <w:t>https://www.youtube.com/watch?v=H7qrUpL1HXo</w:t>
              </w:r>
            </w:hyperlink>
            <w:r>
              <w:rPr>
                <w:b/>
                <w:sz w:val="22"/>
                <w:szCs w:val="22"/>
              </w:rPr>
              <w:t>), Poeta de sete faces (</w:t>
            </w:r>
            <w:hyperlink r:id="rId9">
              <w:r>
                <w:rPr>
                  <w:b/>
                  <w:color w:val="0000FF"/>
                  <w:sz w:val="22"/>
                  <w:szCs w:val="22"/>
                  <w:u w:val="single"/>
                </w:rPr>
                <w:t>https://www.youtube.com/watch?v=J6LsFi4EtRU&amp;t=13s</w:t>
              </w:r>
            </w:hyperlink>
            <w:r>
              <w:rPr>
                <w:b/>
                <w:sz w:val="22"/>
                <w:szCs w:val="22"/>
              </w:rPr>
              <w:t xml:space="preserve">), O poeta do castelo </w:t>
            </w:r>
            <w:r>
              <w:rPr>
                <w:b/>
                <w:sz w:val="22"/>
                <w:szCs w:val="22"/>
              </w:rPr>
              <w:lastRenderedPageBreak/>
              <w:t>(</w:t>
            </w:r>
            <w:hyperlink r:id="rId10">
              <w:r>
                <w:rPr>
                  <w:b/>
                  <w:color w:val="0000FF"/>
                  <w:sz w:val="22"/>
                  <w:szCs w:val="22"/>
                  <w:u w:val="single"/>
                </w:rPr>
                <w:t>https://www.youtube.com/watch?v=kFB2WQWniyM&amp;t=26s</w:t>
              </w:r>
            </w:hyperlink>
            <w:r>
              <w:rPr>
                <w:b/>
                <w:sz w:val="22"/>
                <w:szCs w:val="22"/>
              </w:rPr>
              <w:t>).*</w:t>
            </w:r>
          </w:p>
          <w:p w14:paraId="5B3B4778" w14:textId="77777777" w:rsidR="006A6E76" w:rsidRDefault="006A6E76">
            <w:pPr>
              <w:ind w:left="0" w:right="-19" w:hanging="2"/>
              <w:rPr>
                <w:sz w:val="22"/>
                <w:szCs w:val="22"/>
              </w:rPr>
            </w:pPr>
          </w:p>
          <w:p w14:paraId="0C31BC89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 II – Imagem e imaginação da escola</w:t>
            </w:r>
          </w:p>
          <w:p w14:paraId="6B1A837F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 – Etnocentrismo e </w:t>
            </w:r>
            <w:proofErr w:type="spellStart"/>
            <w:r>
              <w:rPr>
                <w:b/>
                <w:sz w:val="22"/>
                <w:szCs w:val="22"/>
              </w:rPr>
              <w:t>decolonialidade</w:t>
            </w:r>
            <w:proofErr w:type="spellEnd"/>
            <w:r>
              <w:rPr>
                <w:b/>
                <w:sz w:val="22"/>
                <w:szCs w:val="22"/>
              </w:rPr>
              <w:t xml:space="preserve"> nos estudos interartes.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Leituras prévias assíncronas: HALL, Stuart. Contestação de um regime </w:t>
            </w:r>
            <w:proofErr w:type="spellStart"/>
            <w:r>
              <w:rPr>
                <w:b/>
                <w:sz w:val="22"/>
                <w:szCs w:val="22"/>
              </w:rPr>
              <w:t>racializado</w:t>
            </w:r>
            <w:proofErr w:type="spellEnd"/>
            <w:r>
              <w:rPr>
                <w:b/>
                <w:sz w:val="22"/>
                <w:szCs w:val="22"/>
              </w:rPr>
              <w:t xml:space="preserve"> de representação. In </w:t>
            </w:r>
            <w:r>
              <w:rPr>
                <w:b/>
                <w:i/>
                <w:sz w:val="22"/>
                <w:szCs w:val="22"/>
              </w:rPr>
              <w:t>Cultura e representação</w:t>
            </w:r>
            <w:r>
              <w:rPr>
                <w:b/>
                <w:sz w:val="22"/>
                <w:szCs w:val="22"/>
              </w:rPr>
              <w:t xml:space="preserve">. Rio de Janeiro: PUC-Rio, 2016. BUENO, Winnie. Controle, mídia e o Outro: os corpos e os comportamentos de mulheres negras a partir de definições externas. In: </w:t>
            </w:r>
            <w:r>
              <w:rPr>
                <w:b/>
                <w:i/>
                <w:sz w:val="22"/>
                <w:szCs w:val="22"/>
              </w:rPr>
              <w:t>Imagens de controle</w:t>
            </w:r>
            <w:r>
              <w:rPr>
                <w:b/>
                <w:sz w:val="22"/>
                <w:szCs w:val="22"/>
              </w:rPr>
              <w:t>. Porto Alegre: Zouk, 2020.*</w:t>
            </w:r>
          </w:p>
          <w:p w14:paraId="73339406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 </w:t>
            </w:r>
            <w:r>
              <w:rPr>
                <w:b/>
                <w:i/>
                <w:sz w:val="22"/>
                <w:szCs w:val="22"/>
              </w:rPr>
              <w:t>O ateneu</w:t>
            </w:r>
            <w:r>
              <w:rPr>
                <w:b/>
                <w:sz w:val="22"/>
                <w:szCs w:val="22"/>
              </w:rPr>
              <w:t xml:space="preserve">, as narrativas dos “nomes-do-Pai, a educação das mulheres na literatura brasileira.* </w:t>
            </w:r>
          </w:p>
          <w:p w14:paraId="1CC291CF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9 - </w:t>
            </w:r>
            <w:r>
              <w:rPr>
                <w:b/>
                <w:i/>
                <w:sz w:val="22"/>
                <w:szCs w:val="22"/>
              </w:rPr>
              <w:t xml:space="preserve">O </w:t>
            </w:r>
            <w:r>
              <w:rPr>
                <w:b/>
                <w:sz w:val="22"/>
                <w:szCs w:val="22"/>
              </w:rPr>
              <w:t xml:space="preserve">ateneu, as narrativas dos “nomes-do-Pai” e a educação das mulheres na literatura brasileira. Leitura prévia assíncrona: LOPES, Silvana Fernandes. “Retratos” de mulheres na literatura brasileira do século XIX”. Revista </w:t>
            </w:r>
            <w:proofErr w:type="spellStart"/>
            <w:r>
              <w:rPr>
                <w:b/>
                <w:sz w:val="22"/>
                <w:szCs w:val="22"/>
              </w:rPr>
              <w:t>Plures</w:t>
            </w:r>
            <w:proofErr w:type="spellEnd"/>
            <w:r>
              <w:rPr>
                <w:b/>
                <w:sz w:val="22"/>
                <w:szCs w:val="22"/>
              </w:rPr>
              <w:t xml:space="preserve"> Humanidades, Ribeirão Preto, ano 12, n. 15, p. 117-140, jan. jun. 2011 (</w:t>
            </w:r>
            <w:hyperlink r:id="rId11">
              <w:r>
                <w:rPr>
                  <w:b/>
                  <w:color w:val="0000FF"/>
                  <w:sz w:val="22"/>
                  <w:szCs w:val="22"/>
                  <w:u w:val="single"/>
                </w:rPr>
                <w:t>http://seer.mouralacerda.edu.br/index.php/plures/article/viewFile/7/16</w:t>
              </w:r>
            </w:hyperlink>
            <w:r>
              <w:rPr>
                <w:b/>
                <w:sz w:val="22"/>
                <w:szCs w:val="22"/>
              </w:rPr>
              <w:t>) (continuação)*</w:t>
            </w:r>
          </w:p>
          <w:p w14:paraId="6F606DC4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 – Letramentos de </w:t>
            </w:r>
            <w:proofErr w:type="spellStart"/>
            <w:r>
              <w:rPr>
                <w:b/>
                <w:sz w:val="22"/>
                <w:szCs w:val="22"/>
              </w:rPr>
              <w:t>reexistência</w:t>
            </w:r>
            <w:proofErr w:type="spellEnd"/>
            <w:r>
              <w:rPr>
                <w:b/>
                <w:sz w:val="22"/>
                <w:szCs w:val="22"/>
              </w:rPr>
              <w:t>, diálogos das artes na cultura hip hop e ensino de literatura. Leitura prévia assíncrona: SOUZA, Ana Lúcia Silva. Em movimentos, agência e agentes emergentes</w:t>
            </w:r>
            <w:r>
              <w:rPr>
                <w:b/>
                <w:i/>
                <w:sz w:val="22"/>
                <w:szCs w:val="22"/>
              </w:rPr>
              <w:t xml:space="preserve">. Letramentos de </w:t>
            </w:r>
            <w:proofErr w:type="spellStart"/>
            <w:r>
              <w:rPr>
                <w:b/>
                <w:i/>
                <w:sz w:val="22"/>
                <w:szCs w:val="22"/>
              </w:rPr>
              <w:t>reexistência</w:t>
            </w:r>
            <w:proofErr w:type="spellEnd"/>
            <w:r>
              <w:rPr>
                <w:b/>
                <w:sz w:val="22"/>
                <w:szCs w:val="22"/>
              </w:rPr>
              <w:t>. São Paulo: Parábola, 2011.*</w:t>
            </w:r>
          </w:p>
          <w:p w14:paraId="615FE18D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 – Narrativas audiovisuais contemporâneas sobre a escola e questões de gênero e raça: </w:t>
            </w:r>
            <w:proofErr w:type="spellStart"/>
            <w:r>
              <w:rPr>
                <w:b/>
                <w:sz w:val="22"/>
                <w:szCs w:val="22"/>
              </w:rPr>
              <w:t>Merlí</w:t>
            </w:r>
            <w:proofErr w:type="spellEnd"/>
            <w:r>
              <w:rPr>
                <w:b/>
                <w:sz w:val="22"/>
                <w:szCs w:val="22"/>
              </w:rPr>
              <w:t xml:space="preserve">/Cara gente branca/Sex </w:t>
            </w:r>
            <w:proofErr w:type="spellStart"/>
            <w:r>
              <w:rPr>
                <w:b/>
                <w:sz w:val="22"/>
                <w:szCs w:val="22"/>
              </w:rPr>
              <w:t>Education</w:t>
            </w:r>
            <w:proofErr w:type="spellEnd"/>
            <w:r>
              <w:rPr>
                <w:b/>
                <w:sz w:val="22"/>
                <w:szCs w:val="22"/>
              </w:rPr>
              <w:t xml:space="preserve">/Segunda chamada. Leitura prévia assíncrona: SALAMAN, </w:t>
            </w:r>
            <w:proofErr w:type="spellStart"/>
            <w:r>
              <w:rPr>
                <w:b/>
                <w:sz w:val="22"/>
                <w:szCs w:val="22"/>
              </w:rPr>
              <w:t>Gayle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Passing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period</w:t>
            </w:r>
            <w:proofErr w:type="spellEnd"/>
            <w:r>
              <w:rPr>
                <w:b/>
                <w:sz w:val="22"/>
                <w:szCs w:val="22"/>
              </w:rPr>
              <w:t xml:space="preserve">. O Percevejo </w:t>
            </w:r>
            <w:proofErr w:type="spellStart"/>
            <w:r>
              <w:rPr>
                <w:b/>
                <w:sz w:val="22"/>
                <w:szCs w:val="22"/>
              </w:rPr>
              <w:t>On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Line</w:t>
            </w:r>
            <w:proofErr w:type="spellEnd"/>
            <w:r>
              <w:rPr>
                <w:b/>
                <w:sz w:val="22"/>
                <w:szCs w:val="22"/>
              </w:rPr>
              <w:t>. Vol. 06, Número 01, Janeiro-Junho 2014, p. 14-42.*</w:t>
            </w:r>
          </w:p>
          <w:p w14:paraId="365CC70C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 – Livro didático, Lei 10639/10, representação e representatividade em imagens e textos. Leitura prévia assíncrona: SILVA, Paulo Vinicius B. da. Interpretação e reinterpretação. In: </w:t>
            </w:r>
            <w:r>
              <w:rPr>
                <w:b/>
                <w:i/>
                <w:sz w:val="22"/>
                <w:szCs w:val="22"/>
              </w:rPr>
              <w:t>Racismo em livros didáticos</w:t>
            </w:r>
            <w:r>
              <w:rPr>
                <w:b/>
                <w:sz w:val="22"/>
                <w:szCs w:val="22"/>
              </w:rPr>
              <w:t>. Belo Horizonte: Autêntica, 2008.*</w:t>
            </w:r>
          </w:p>
          <w:p w14:paraId="204CF59F" w14:textId="77777777" w:rsidR="006A6E76" w:rsidRDefault="006A6E76">
            <w:pPr>
              <w:ind w:left="0" w:right="-19" w:hanging="2"/>
              <w:rPr>
                <w:sz w:val="22"/>
                <w:szCs w:val="22"/>
              </w:rPr>
            </w:pPr>
          </w:p>
          <w:p w14:paraId="43779B92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*aulas expositivas síncronas poderão ser gravadas e disponibilizadas para acesso assíncrono</w:t>
            </w:r>
          </w:p>
          <w:p w14:paraId="5E97FC77" w14:textId="77777777" w:rsidR="006A6E76" w:rsidRDefault="006A6E76">
            <w:pPr>
              <w:ind w:left="0" w:right="-19" w:hanging="2"/>
              <w:rPr>
                <w:sz w:val="22"/>
                <w:szCs w:val="22"/>
              </w:rPr>
            </w:pPr>
          </w:p>
          <w:p w14:paraId="07BD4590" w14:textId="77777777" w:rsidR="006A6E76" w:rsidRDefault="006A6E76">
            <w:pPr>
              <w:ind w:left="0" w:right="-19" w:hanging="2"/>
              <w:rPr>
                <w:sz w:val="22"/>
                <w:szCs w:val="22"/>
              </w:rPr>
            </w:pPr>
          </w:p>
        </w:tc>
      </w:tr>
      <w:tr w:rsidR="006A6E76" w14:paraId="61044AA2" w14:textId="77777777">
        <w:tc>
          <w:tcPr>
            <w:tcW w:w="9344" w:type="dxa"/>
            <w:gridSpan w:val="2"/>
          </w:tcPr>
          <w:p w14:paraId="58F420B3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Metodologia:</w:t>
            </w:r>
          </w:p>
          <w:p w14:paraId="28974F58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h/ atividades síncronas [os encontros devem acontecer segundas-feiras, às 18h a 20h]</w:t>
            </w:r>
          </w:p>
          <w:p w14:paraId="4FCBA50E" w14:textId="6EFCC70F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h/ atividades assíncronas [leituras de artigos disponíveis como fontes gerais de acesso livre-12h; slides, vídeos e/ou textos previstos no curso disponibilizados em PDF – 12h, atividades de avaliação (incluindo preparação) – 12h]</w:t>
            </w:r>
          </w:p>
          <w:p w14:paraId="5287EBDE" w14:textId="77777777" w:rsidR="006A6E76" w:rsidRDefault="006A6E76">
            <w:pPr>
              <w:ind w:left="0" w:hanging="2"/>
              <w:rPr>
                <w:sz w:val="22"/>
                <w:szCs w:val="22"/>
              </w:rPr>
            </w:pPr>
          </w:p>
          <w:p w14:paraId="43707F10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Aulas Expositivas por Web conferência / Metodologias ativas [aprendizagem em rede e aprendizagem baseada em projetos]</w:t>
            </w:r>
          </w:p>
          <w:p w14:paraId="4DC7535E" w14:textId="77777777" w:rsidR="006A6E76" w:rsidRDefault="006A6E76">
            <w:pPr>
              <w:ind w:left="0" w:right="-19" w:hanging="2"/>
              <w:rPr>
                <w:sz w:val="22"/>
                <w:szCs w:val="22"/>
              </w:rPr>
            </w:pPr>
          </w:p>
          <w:p w14:paraId="72D60CB8" w14:textId="77777777" w:rsidR="006A6E76" w:rsidRDefault="006A6E76">
            <w:pPr>
              <w:ind w:left="0" w:right="-19" w:hanging="2"/>
              <w:rPr>
                <w:sz w:val="22"/>
                <w:szCs w:val="22"/>
              </w:rPr>
            </w:pPr>
          </w:p>
          <w:p w14:paraId="22F9B793" w14:textId="5B9122B7" w:rsidR="006A6E76" w:rsidRDefault="006A6E76" w:rsidP="00C57F49">
            <w:pPr>
              <w:ind w:leftChars="0" w:left="0" w:right="-19" w:firstLineChars="0" w:firstLine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A6E76" w14:paraId="0EF4A67D" w14:textId="77777777">
        <w:tc>
          <w:tcPr>
            <w:tcW w:w="9344" w:type="dxa"/>
            <w:gridSpan w:val="2"/>
          </w:tcPr>
          <w:p w14:paraId="7CB00695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Avaliação:</w:t>
            </w:r>
          </w:p>
          <w:p w14:paraId="07F98B40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As avaliações serão realizadas de forma assíncrona com data de entrega marcada previamente</w:t>
            </w:r>
          </w:p>
          <w:p w14:paraId="0B5FD950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Atividade 1. Coleta de material de pesquisa: textos, livros, artigos, ensaios, filmes, performances, peças, músicas que dialoguem com as discussões do curso. Apresentação assíncrona, no Fórum (</w:t>
            </w:r>
            <w:proofErr w:type="spellStart"/>
            <w:r>
              <w:rPr>
                <w:b/>
                <w:sz w:val="22"/>
                <w:szCs w:val="22"/>
              </w:rPr>
              <w:t>moodle</w:t>
            </w:r>
            <w:proofErr w:type="spellEnd"/>
            <w:r>
              <w:rPr>
                <w:b/>
                <w:sz w:val="22"/>
                <w:szCs w:val="22"/>
              </w:rPr>
              <w:t>), do material recolhido (atividade em grupo ou individual)</w:t>
            </w:r>
          </w:p>
          <w:p w14:paraId="77209B57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Atividade 2. Resumo e análise breve sobre os itens coletados na Atividade 1.</w:t>
            </w:r>
          </w:p>
          <w:p w14:paraId="38F44B2C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Atividade 3. Escrita de ensaio sobre a relação entre as artes, representatividade e as imagens da escola e do ensino. (individual)</w:t>
            </w:r>
          </w:p>
        </w:tc>
      </w:tr>
      <w:tr w:rsidR="006A6E76" w14:paraId="23088B42" w14:textId="77777777">
        <w:tc>
          <w:tcPr>
            <w:tcW w:w="9344" w:type="dxa"/>
            <w:gridSpan w:val="2"/>
          </w:tcPr>
          <w:p w14:paraId="5AA3B22B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Ferramentas digitais previstas:</w:t>
            </w:r>
          </w:p>
          <w:p w14:paraId="54F714A1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Moodle (postagem e recebimento de atividades) e Plataforma RNP (atividades síncronas)</w:t>
            </w:r>
          </w:p>
          <w:p w14:paraId="25DF4BBE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Alternativas: Google Meet e </w:t>
            </w:r>
            <w:proofErr w:type="spellStart"/>
            <w:r>
              <w:rPr>
                <w:sz w:val="22"/>
                <w:szCs w:val="22"/>
              </w:rPr>
              <w:t>Classroom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0269770B" w14:textId="77777777" w:rsidR="006A6E76" w:rsidRDefault="006A6E76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A6E76" w14:paraId="32BA18BA" w14:textId="77777777">
        <w:tc>
          <w:tcPr>
            <w:tcW w:w="9344" w:type="dxa"/>
            <w:gridSpan w:val="2"/>
          </w:tcPr>
          <w:p w14:paraId="19D3278A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Bibliografia:</w:t>
            </w:r>
          </w:p>
          <w:p w14:paraId="54A0AB54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 digital aberta:</w:t>
            </w:r>
          </w:p>
          <w:p w14:paraId="32D99952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CÜSSLER, Clive. Estudos interartes: conceitos, termos, objetivos. Literatura e Sociedade. V.2 N.2 (1997). Disponível em: </w:t>
            </w:r>
            <w:hyperlink r:id="rId12">
              <w:r>
                <w:rPr>
                  <w:color w:val="0000FF"/>
                  <w:sz w:val="22"/>
                  <w:szCs w:val="22"/>
                  <w:u w:val="single"/>
                </w:rPr>
                <w:t>https://www.revistas.usp.br/ls/article/view/13267</w:t>
              </w:r>
            </w:hyperlink>
            <w:r>
              <w:rPr>
                <w:sz w:val="22"/>
                <w:szCs w:val="22"/>
              </w:rPr>
              <w:t>.</w:t>
            </w:r>
          </w:p>
          <w:p w14:paraId="60DBB687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FRIAS, Joana Matos. </w:t>
            </w:r>
            <w:proofErr w:type="spellStart"/>
            <w:r>
              <w:rPr>
                <w:sz w:val="22"/>
                <w:szCs w:val="22"/>
              </w:rPr>
              <w:t>Écfrase</w:t>
            </w:r>
            <w:proofErr w:type="spellEnd"/>
            <w:r>
              <w:rPr>
                <w:sz w:val="22"/>
                <w:szCs w:val="22"/>
              </w:rPr>
              <w:t>: 10 aporias. (</w:t>
            </w:r>
            <w:hyperlink r:id="rId13">
              <w:r>
                <w:rPr>
                  <w:color w:val="0000FF"/>
                  <w:sz w:val="22"/>
                  <w:szCs w:val="22"/>
                  <w:u w:val="single"/>
                </w:rPr>
                <w:t>https://www.elyra.org/index.php/elyra/article/view/150</w:t>
              </w:r>
            </w:hyperlink>
            <w:r>
              <w:rPr>
                <w:sz w:val="22"/>
                <w:szCs w:val="22"/>
              </w:rPr>
              <w:t>).</w:t>
            </w:r>
          </w:p>
          <w:p w14:paraId="67F64DC7" w14:textId="77777777" w:rsidR="006A6E76" w:rsidRDefault="00EF6768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GUMBRECHT, Hans Ulrich. Ler em busca de </w:t>
            </w:r>
            <w:proofErr w:type="spellStart"/>
            <w:r>
              <w:rPr>
                <w:i/>
                <w:sz w:val="22"/>
                <w:szCs w:val="22"/>
              </w:rPr>
              <w:t>Stimmung</w:t>
            </w:r>
            <w:proofErr w:type="spellEnd"/>
            <w:r>
              <w:rPr>
                <w:sz w:val="22"/>
                <w:szCs w:val="22"/>
              </w:rPr>
              <w:t xml:space="preserve">: como pensar hoje na realidade da literatura. In: Atmosfera, ambiência, </w:t>
            </w:r>
            <w:proofErr w:type="spellStart"/>
            <w:r>
              <w:rPr>
                <w:sz w:val="22"/>
                <w:szCs w:val="22"/>
              </w:rPr>
              <w:t>Stimmung</w:t>
            </w:r>
            <w:proofErr w:type="spellEnd"/>
            <w:r>
              <w:rPr>
                <w:sz w:val="22"/>
                <w:szCs w:val="22"/>
              </w:rPr>
              <w:t xml:space="preserve">. Rio de Janeiro: PUC-Rio, Contraponto, 2014. </w:t>
            </w:r>
          </w:p>
          <w:p w14:paraId="6F12CB58" w14:textId="77777777" w:rsidR="006A6E76" w:rsidRDefault="00EF67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LOPES, Silvana Fernandes. “Retratos” de mulheres na literatura brasileira do século XIX”. Revista </w:t>
            </w:r>
            <w:proofErr w:type="spellStart"/>
            <w:r>
              <w:rPr>
                <w:sz w:val="22"/>
                <w:szCs w:val="22"/>
              </w:rPr>
              <w:t>Plures</w:t>
            </w:r>
            <w:proofErr w:type="spellEnd"/>
            <w:r>
              <w:rPr>
                <w:sz w:val="22"/>
                <w:szCs w:val="22"/>
              </w:rPr>
              <w:t xml:space="preserve"> Humanidades, Ribeirão Preto, ano 12, n. 15, p. 117-140, jan. jun. 2011. Disponível em: </w:t>
            </w:r>
            <w:hyperlink r:id="rId14">
              <w:r>
                <w:rPr>
                  <w:color w:val="0000FF"/>
                  <w:sz w:val="22"/>
                  <w:szCs w:val="22"/>
                  <w:u w:val="single"/>
                </w:rPr>
                <w:t>http://seer.mouralacerda.edu.br/index.php/plures/article/viewFile/7/16</w:t>
              </w:r>
            </w:hyperlink>
          </w:p>
          <w:p w14:paraId="3F0FD911" w14:textId="77777777" w:rsidR="006A6E76" w:rsidRDefault="00EF6768">
            <w:pPr>
              <w:ind w:left="0" w:hanging="2"/>
            </w:pPr>
            <w:r>
              <w:t xml:space="preserve">OLIVEIRA, Paulo C. Metaficção e estudos interartes. Disponível em: </w:t>
            </w:r>
            <w:hyperlink r:id="rId15">
              <w:r>
                <w:rPr>
                  <w:color w:val="0000FF"/>
                  <w:u w:val="single"/>
                </w:rPr>
                <w:t>https://periodicosonline.uems.br/index.php/REV/article/view/334/305</w:t>
              </w:r>
            </w:hyperlink>
          </w:p>
          <w:p w14:paraId="5E0742CE" w14:textId="77777777" w:rsidR="006A6E76" w:rsidRDefault="00EF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ind w:left="0" w:right="240" w:hanging="2"/>
              <w:rPr>
                <w:color w:val="111111"/>
              </w:rPr>
            </w:pPr>
            <w:proofErr w:type="spellStart"/>
            <w:r>
              <w:rPr>
                <w:color w:val="111111"/>
                <w:highlight w:val="white"/>
              </w:rPr>
              <w:t>Paxe</w:t>
            </w:r>
            <w:proofErr w:type="spellEnd"/>
            <w:r>
              <w:rPr>
                <w:color w:val="111111"/>
                <w:highlight w:val="white"/>
              </w:rPr>
              <w:t>, Abreu Castelo Vieira dos.</w:t>
            </w:r>
            <w:r>
              <w:rPr>
                <w:i/>
                <w:color w:val="111111"/>
                <w:highlight w:val="white"/>
              </w:rPr>
              <w:t xml:space="preserve"> </w:t>
            </w:r>
            <w:r>
              <w:rPr>
                <w:color w:val="111111"/>
              </w:rPr>
              <w:t xml:space="preserve">Da poesia e dos diálogos interartes. Disponível em: </w:t>
            </w:r>
            <w:hyperlink r:id="rId16">
              <w:r>
                <w:rPr>
                  <w:color w:val="0000FF"/>
                  <w:u w:val="single"/>
                </w:rPr>
                <w:t>http://seer.pucgoias.edu.br/index.php/guara/article/view/3903</w:t>
              </w:r>
            </w:hyperlink>
          </w:p>
          <w:p w14:paraId="579ACCAD" w14:textId="77777777" w:rsidR="006A6E76" w:rsidRDefault="00EF6768">
            <w:pPr>
              <w:ind w:left="0" w:hanging="2"/>
            </w:pPr>
            <w:r>
              <w:t xml:space="preserve">PEDROSO JUNIOR, </w:t>
            </w:r>
            <w:proofErr w:type="spellStart"/>
            <w:r>
              <w:rPr>
                <w:color w:val="000000"/>
                <w:highlight w:val="white"/>
              </w:rPr>
              <w:t>Neurivaldo</w:t>
            </w:r>
            <w:proofErr w:type="spellEnd"/>
            <w:r>
              <w:rPr>
                <w:color w:val="000000"/>
                <w:highlight w:val="white"/>
              </w:rPr>
              <w:t xml:space="preserve"> Campos. Estudos interartes: uma introdução. Disponível em:</w:t>
            </w:r>
            <w:r>
              <w:rPr>
                <w:i/>
                <w:color w:val="000000"/>
                <w:highlight w:val="white"/>
              </w:rPr>
              <w:t xml:space="preserve"> </w:t>
            </w:r>
            <w:hyperlink r:id="rId17">
              <w:r>
                <w:rPr>
                  <w:color w:val="0000FF"/>
                  <w:highlight w:val="white"/>
                  <w:u w:val="single"/>
                </w:rPr>
                <w:t>https://ojs.ufgd.edu.br/index.php/Raido/article/view/161/224</w:t>
              </w:r>
            </w:hyperlink>
          </w:p>
          <w:p w14:paraId="68AADBA4" w14:textId="77777777" w:rsidR="006A6E76" w:rsidRDefault="006A6E76">
            <w:pPr>
              <w:ind w:left="0" w:hanging="2"/>
            </w:pPr>
          </w:p>
          <w:p w14:paraId="7DB917C3" w14:textId="77777777" w:rsidR="006A6E76" w:rsidRDefault="006A6E76">
            <w:pPr>
              <w:ind w:left="0" w:hanging="2"/>
            </w:pPr>
          </w:p>
          <w:p w14:paraId="40D19757" w14:textId="77777777" w:rsidR="006A6E76" w:rsidRDefault="00EF6768">
            <w:pPr>
              <w:ind w:left="0" w:hanging="2"/>
            </w:pPr>
            <w:r>
              <w:t>Bibliografia  geral:</w:t>
            </w:r>
          </w:p>
          <w:p w14:paraId="43A7B60D" w14:textId="77777777" w:rsidR="006A6E76" w:rsidRDefault="006A6E76">
            <w:pPr>
              <w:ind w:left="0" w:hanging="2"/>
            </w:pPr>
          </w:p>
          <w:p w14:paraId="13FFFB93" w14:textId="77777777" w:rsidR="006A6E76" w:rsidRDefault="00EF6768">
            <w:pPr>
              <w:ind w:left="0" w:hanging="2"/>
            </w:pPr>
            <w:r>
              <w:t>BRASIL. Diretrizes curriculares nacionais para a educação das relações étnico-raciais e para o ensino de história e cultura afro-brasileira e africana. Brasília: MECSECAPEDROD/SEPPIR /INEP, 2005. (https://www.uel.br/projetos/leafro/pages/arquivos/DCN-s%20-%20Educacao%20das%20Relacoes%20Etnico-Raciais.pdf)</w:t>
            </w:r>
          </w:p>
          <w:p w14:paraId="5E62EAA0" w14:textId="77777777" w:rsidR="006A6E76" w:rsidRDefault="00EF6768">
            <w:pPr>
              <w:ind w:left="0" w:hanging="2"/>
            </w:pPr>
            <w:r>
              <w:t>_______. Lei nº 10639, de 9 de janeiro de 2003. Altera a Lei no 9.394, de 20 de dezembro de 1996, que estabelece as diretrizes e bases da educação nacional, para incluir no currículo oficial da Rede de Ensino a obrigatoriedade da temática “História e Cultura Afro- Brasileira”, e dá outras providências. Diário Oficial [da] República Federativa do Brasil. Brasília, DF, 9 jan. 2003.</w:t>
            </w:r>
          </w:p>
          <w:p w14:paraId="13CFED1F" w14:textId="77777777" w:rsidR="006A6E76" w:rsidRDefault="00EF6768">
            <w:pPr>
              <w:ind w:left="0" w:right="-19" w:hanging="2"/>
            </w:pPr>
            <w:r>
              <w:t xml:space="preserve">BUENO, Winnie. Controle, mídia e o Outro: os corpos e os comportamentos de mulheres negras a partir de definições externas. In: </w:t>
            </w:r>
            <w:r>
              <w:rPr>
                <w:i/>
              </w:rPr>
              <w:t>Imagens de controle</w:t>
            </w:r>
            <w:r>
              <w:t>. Porto Alegre: Zouk, 2020.</w:t>
            </w:r>
          </w:p>
          <w:p w14:paraId="2AC86E71" w14:textId="77777777" w:rsidR="006A6E76" w:rsidRDefault="00EF6768">
            <w:pPr>
              <w:ind w:left="0" w:right="-19" w:hanging="2"/>
            </w:pPr>
            <w:r>
              <w:t xml:space="preserve">AGUILAR, Gonzalo e CÁMARA, Mario. Mapas acústicos, constelações sonoras. In: </w:t>
            </w:r>
            <w:r>
              <w:rPr>
                <w:i/>
              </w:rPr>
              <w:t>A máquina performática</w:t>
            </w:r>
            <w:r>
              <w:t>. Rio de Janeiro: Rocco, 2017.</w:t>
            </w:r>
          </w:p>
          <w:p w14:paraId="6641B705" w14:textId="77777777" w:rsidR="006A6E76" w:rsidRDefault="00EF6768">
            <w:pPr>
              <w:ind w:left="0" w:hanging="2"/>
            </w:pPr>
            <w:r>
              <w:t>FREIRE. Pedagogia do oprimido. 40ª. ed. Rio de Janeiro: Paz e Terra, 2005.</w:t>
            </w:r>
          </w:p>
          <w:p w14:paraId="02173015" w14:textId="77777777" w:rsidR="006A6E76" w:rsidRDefault="00EF6768">
            <w:pPr>
              <w:ind w:left="0" w:hanging="2"/>
            </w:pPr>
            <w:r>
              <w:t xml:space="preserve">HALL, Stuart. A identidade cultural na pós-modernidade; tradução Tomaz Tadeu da Silva e </w:t>
            </w:r>
            <w:proofErr w:type="spellStart"/>
            <w:r>
              <w:t>Guacira</w:t>
            </w:r>
            <w:proofErr w:type="spellEnd"/>
            <w:r>
              <w:t xml:space="preserve"> Lopes Louro: Rio de Janeiro: DP&amp;A, 1998.</w:t>
            </w:r>
          </w:p>
          <w:p w14:paraId="4E9C535F" w14:textId="77777777" w:rsidR="006A6E76" w:rsidRDefault="00EF6768">
            <w:pPr>
              <w:ind w:left="0" w:hanging="2"/>
            </w:pPr>
            <w:r>
              <w:t>KEFALÁS, Eliana. O Corpo a corpo com o texto na formação do leitor literário. Campinas, SP: Autores associados, 2012.</w:t>
            </w:r>
          </w:p>
          <w:p w14:paraId="5E3730C3" w14:textId="77777777" w:rsidR="006A6E76" w:rsidRDefault="00EF6768">
            <w:pPr>
              <w:ind w:left="0" w:right="-19" w:hanging="2"/>
            </w:pPr>
            <w:r>
              <w:t xml:space="preserve">SALAMAN, </w:t>
            </w:r>
            <w:proofErr w:type="spellStart"/>
            <w:r>
              <w:t>Gayle</w:t>
            </w:r>
            <w:proofErr w:type="spellEnd"/>
            <w:r>
              <w:t xml:space="preserve">: </w:t>
            </w:r>
            <w:proofErr w:type="spellStart"/>
            <w:r>
              <w:t>Passing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. O Percevejo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>
              <w:t>. Vol. 06, Número 01, Janeiro-Junho 2014, p. 14-42.</w:t>
            </w:r>
          </w:p>
          <w:p w14:paraId="0656A41A" w14:textId="77777777" w:rsidR="006A6E76" w:rsidRDefault="00EF6768">
            <w:pPr>
              <w:ind w:left="0" w:right="-19" w:hanging="2"/>
            </w:pPr>
            <w:r>
              <w:t xml:space="preserve">SILVA, Paulo Vinicius B. da. Interpretação e reinterpretação. In: </w:t>
            </w:r>
            <w:r>
              <w:rPr>
                <w:i/>
              </w:rPr>
              <w:t>Racismo em livros didáticos</w:t>
            </w:r>
            <w:r>
              <w:t>. Belo Horizonte: Autêntica, 2008.</w:t>
            </w:r>
          </w:p>
          <w:p w14:paraId="44E22534" w14:textId="77777777" w:rsidR="006A6E76" w:rsidRDefault="00EF6768">
            <w:pPr>
              <w:ind w:left="0" w:right="-19" w:hanging="2"/>
            </w:pPr>
            <w:r>
              <w:t>SOUZA, Ana Lúcia Silva. Em movimentos, agência e agentes emergentes</w:t>
            </w:r>
            <w:r>
              <w:rPr>
                <w:i/>
              </w:rPr>
              <w:t xml:space="preserve">. Letramentos de </w:t>
            </w:r>
            <w:proofErr w:type="spellStart"/>
            <w:r>
              <w:rPr>
                <w:i/>
              </w:rPr>
              <w:t>reexistência</w:t>
            </w:r>
            <w:proofErr w:type="spellEnd"/>
            <w:r>
              <w:t>. São Paulo: Parábola, 2011.</w:t>
            </w:r>
          </w:p>
        </w:tc>
      </w:tr>
    </w:tbl>
    <w:p w14:paraId="2853736F" w14:textId="77777777" w:rsidR="006A6E76" w:rsidRDefault="006A6E76">
      <w:pPr>
        <w:ind w:left="0" w:right="-19" w:hanging="2"/>
        <w:jc w:val="center"/>
        <w:rPr>
          <w:sz w:val="24"/>
          <w:szCs w:val="24"/>
        </w:rPr>
      </w:pPr>
    </w:p>
    <w:p w14:paraId="24803754" w14:textId="77777777" w:rsidR="006A6E76" w:rsidRDefault="006A6E7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5D7485C" w14:textId="77777777" w:rsidR="006A6E76" w:rsidRDefault="006A6E7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EFFF021" w14:textId="77777777" w:rsidR="006A6E76" w:rsidRDefault="006A6E7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BABDB63" w14:textId="77777777" w:rsidR="006A6E76" w:rsidRDefault="006A6E76">
      <w:pPr>
        <w:tabs>
          <w:tab w:val="left" w:pos="380"/>
        </w:tabs>
        <w:ind w:left="1" w:hanging="3"/>
        <w:rPr>
          <w:sz w:val="34"/>
          <w:szCs w:val="34"/>
          <w:vertAlign w:val="superscript"/>
        </w:rPr>
      </w:pPr>
    </w:p>
    <w:p w14:paraId="5B0C1DAF" w14:textId="77777777" w:rsidR="006A6E76" w:rsidRDefault="006A6E7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6A6E76">
      <w:pgSz w:w="11900" w:h="16838"/>
      <w:pgMar w:top="1118" w:right="1126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76"/>
    <w:rsid w:val="006259E5"/>
    <w:rsid w:val="006A6E76"/>
    <w:rsid w:val="00C57F49"/>
    <w:rsid w:val="00E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A77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eer.mouralacerda.edu.br/index.php/plures/article/viewFile/7/16" TargetMode="External"/><Relationship Id="rId12" Type="http://schemas.openxmlformats.org/officeDocument/2006/relationships/hyperlink" Target="https://www.revistas.usp.br/ls/article/view/13267" TargetMode="External"/><Relationship Id="rId13" Type="http://schemas.openxmlformats.org/officeDocument/2006/relationships/hyperlink" Target="https://www.elyra.org/index.php/elyra/article/view/150" TargetMode="External"/><Relationship Id="rId14" Type="http://schemas.openxmlformats.org/officeDocument/2006/relationships/hyperlink" Target="http://seer.mouralacerda.edu.br/index.php/plures/article/viewFile/7/16" TargetMode="External"/><Relationship Id="rId15" Type="http://schemas.openxmlformats.org/officeDocument/2006/relationships/hyperlink" Target="https://periodicosonline.uems.br/index.php/REV/article/view/334/305" TargetMode="External"/><Relationship Id="rId16" Type="http://schemas.openxmlformats.org/officeDocument/2006/relationships/hyperlink" Target="http://seer.pucgoias.edu.br/index.php/guara/article/view/3903" TargetMode="External"/><Relationship Id="rId17" Type="http://schemas.openxmlformats.org/officeDocument/2006/relationships/hyperlink" Target="https://ojs.ufgd.edu.br/index.php/Raido/article/view/161/224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s://www.elyra.org/index.php/elyra/article/view/150" TargetMode="External"/><Relationship Id="rId8" Type="http://schemas.openxmlformats.org/officeDocument/2006/relationships/hyperlink" Target="https://www.youtube.com/watch?v=H7qrUpL1HXo" TargetMode="External"/><Relationship Id="rId9" Type="http://schemas.openxmlformats.org/officeDocument/2006/relationships/hyperlink" Target="https://www.youtube.com/watch?v=J6LsFi4EtRU&amp;t=13s" TargetMode="External"/><Relationship Id="rId10" Type="http://schemas.openxmlformats.org/officeDocument/2006/relationships/hyperlink" Target="https://www.youtube.com/watch?v=kFB2WQWniyM&amp;t=2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7DPehPh7B3eNUcu+iCBvKRqD2Q==">AMUW2mX8R2bmEiPyZwUdIWtoqpYWXqqV/C3GhnKPQaxWryFWC4zr/zriktaXFdQBMkbmjjy5ULsoJTjJKLDRyIcx5M5UCItnoY0+nUZ14kt8okNIwvgfBe4=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1311</Words>
  <Characters>7477</Characters>
  <Application>Microsoft Macintosh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4</cp:revision>
  <dcterms:created xsi:type="dcterms:W3CDTF">2021-02-07T01:10:00Z</dcterms:created>
  <dcterms:modified xsi:type="dcterms:W3CDTF">2021-02-13T12:21:00Z</dcterms:modified>
</cp:coreProperties>
</file>