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5A3" w:rsidRDefault="003B580E" w:rsidP="00E655A3">
      <w:pPr>
        <w:pStyle w:val="Ttulo1"/>
      </w:pPr>
      <w:r>
        <w:t xml:space="preserve">3.3.2.1 </w:t>
      </w:r>
      <w:r w:rsidR="00E655A3">
        <w:t>OBRIGAÇÕES ASSUMIDAS SEM RESPECTIVO CRÉDITO AUTORIZADO NO ORÇAMENTO</w:t>
      </w:r>
    </w:p>
    <w:p w:rsidR="00E655A3" w:rsidRDefault="00E655A3" w:rsidP="00E655A3">
      <w:pPr>
        <w:jc w:val="both"/>
      </w:pPr>
    </w:p>
    <w:p w:rsidR="00E655A3" w:rsidRPr="00E655A3" w:rsidRDefault="00E655A3" w:rsidP="00E655A3">
      <w:pPr>
        <w:jc w:val="both"/>
        <w:rPr>
          <w:b/>
        </w:rPr>
      </w:pPr>
      <w:r w:rsidRPr="00E655A3">
        <w:rPr>
          <w:b/>
        </w:rPr>
        <w:t xml:space="preserve">ORIENTAÇÕES PARA ELABORAÇÃO DO CONTEÚDO DO ITEM “OBRIGAÇÕES ASSUMIDAS SEM RESPECTIVO CRÉDITO AUTORIZADO NO ORÇAMENTO” </w:t>
      </w:r>
    </w:p>
    <w:p w:rsidR="00E655A3" w:rsidRPr="00E655A3" w:rsidRDefault="00E655A3" w:rsidP="00E655A3">
      <w:pPr>
        <w:jc w:val="both"/>
      </w:pPr>
    </w:p>
    <w:p w:rsidR="00E655A3" w:rsidRPr="00E655A3" w:rsidRDefault="00E655A3" w:rsidP="00E655A3">
      <w:pPr>
        <w:numPr>
          <w:ilvl w:val="0"/>
          <w:numId w:val="1"/>
        </w:numPr>
        <w:jc w:val="both"/>
      </w:pPr>
      <w:r w:rsidRPr="00E655A3">
        <w:t xml:space="preserve">Este item </w:t>
      </w:r>
      <w:bookmarkStart w:id="0" w:name="_GoBack"/>
      <w:bookmarkEnd w:id="0"/>
      <w:r w:rsidRPr="00E655A3">
        <w:t xml:space="preserve">tem por objetivo oferecer informações sobre o reconhecimento pela UPC de passivos por insuficiência de créditos ou recursos registrados em contas do Sistema Integrado de Administração Financeira do Governo Federal - SIAFI. </w:t>
      </w:r>
      <w:r w:rsidRPr="00E655A3">
        <w:rPr>
          <w:rFonts w:ascii="MS Mincho" w:eastAsia="MS Mincho" w:hAnsi="MS Mincho" w:cs="MS Mincho"/>
        </w:rPr>
        <w:t> </w:t>
      </w:r>
    </w:p>
    <w:p w:rsidR="00E655A3" w:rsidRPr="00E655A3" w:rsidRDefault="00E655A3" w:rsidP="00E655A3">
      <w:pPr>
        <w:numPr>
          <w:ilvl w:val="0"/>
          <w:numId w:val="1"/>
        </w:numPr>
        <w:jc w:val="both"/>
      </w:pPr>
      <w:r w:rsidRPr="00E655A3">
        <w:t xml:space="preserve">As informações deste item poderão ser elaboradas com base no quadro a seguir, devendo a UPC, como análise crítica, apresentar as razões que motivaram esses registros, a fundamentação legal para a constituição dos valores, caso existente, e as providências adotadas para sanear as situações que deram origem ao reconhecimento desses passivos. </w:t>
      </w:r>
      <w:r w:rsidRPr="00E655A3">
        <w:rPr>
          <w:rFonts w:ascii="MS Mincho" w:eastAsia="MS Mincho" w:hAnsi="MS Mincho" w:cs="MS Mincho"/>
        </w:rPr>
        <w:t> </w:t>
      </w:r>
    </w:p>
    <w:p w:rsidR="00E655A3" w:rsidRPr="00E655A3" w:rsidRDefault="00E655A3" w:rsidP="00E655A3">
      <w:pPr>
        <w:numPr>
          <w:ilvl w:val="0"/>
          <w:numId w:val="1"/>
        </w:numPr>
        <w:jc w:val="both"/>
      </w:pPr>
      <w:r w:rsidRPr="00E655A3">
        <w:t xml:space="preserve">Para elaboração das informações, devem ser consideradas todas as contas contábeis registradas na contabilidade da UPC para reconhecimento de passivos por insuficiência de créditos ou recursos que tenham tido movimentação ou que tenham apresentado saldo diferente de zero no final do exercício do relatório de gestão. </w:t>
      </w:r>
      <w:r w:rsidRPr="00E655A3">
        <w:rPr>
          <w:rFonts w:ascii="MS Mincho" w:eastAsia="MS Mincho" w:hAnsi="MS Mincho" w:cs="MS Mincho"/>
        </w:rPr>
        <w:t> </w:t>
      </w:r>
    </w:p>
    <w:p w:rsidR="00E655A3" w:rsidRPr="00E655A3" w:rsidRDefault="00E655A3" w:rsidP="00E655A3">
      <w:pPr>
        <w:numPr>
          <w:ilvl w:val="0"/>
          <w:numId w:val="1"/>
        </w:numPr>
        <w:jc w:val="both"/>
      </w:pPr>
      <w:r w:rsidRPr="00E655A3">
        <w:t xml:space="preserve">Cada conta contábil deverá ser tratada individualmente, de forma a considerar o conjunto de credores que tinham saldo inicial diferente de zero no início do exercício, acrescidos daqueles que tiveram reconhecimento de direitos ao longo do exercício, independente da posição do saldo final apurado ao término do exercício. </w:t>
      </w:r>
      <w:r w:rsidRPr="00E655A3">
        <w:rPr>
          <w:rFonts w:ascii="MS Mincho" w:eastAsia="MS Mincho" w:hAnsi="MS Mincho" w:cs="MS Mincho"/>
        </w:rPr>
        <w:t> </w:t>
      </w: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Default="00E655A3" w:rsidP="00E655A3">
      <w:pPr>
        <w:jc w:val="both"/>
        <w:rPr>
          <w:rFonts w:ascii="MS Mincho" w:eastAsia="MS Mincho" w:hAnsi="MS Mincho" w:cs="MS Mincho"/>
        </w:rPr>
      </w:pPr>
    </w:p>
    <w:p w:rsidR="00E655A3" w:rsidRPr="00E655A3" w:rsidRDefault="00E655A3" w:rsidP="00E655A3">
      <w:pPr>
        <w:jc w:val="both"/>
      </w:pPr>
    </w:p>
    <w:p w:rsidR="00E655A3" w:rsidRPr="00E655A3" w:rsidRDefault="00E655A3" w:rsidP="00E655A3">
      <w:pPr>
        <w:rPr>
          <w:b/>
        </w:rPr>
      </w:pPr>
      <w:r w:rsidRPr="00E655A3">
        <w:rPr>
          <w:b/>
        </w:rPr>
        <w:t xml:space="preserve">Reconhecimento de passivos por insuficiência de créditos ou recursos </w:t>
      </w:r>
    </w:p>
    <w:p w:rsidR="00E655A3" w:rsidRPr="00E655A3" w:rsidRDefault="00E655A3" w:rsidP="00E655A3">
      <w:r w:rsidRPr="00E655A3">
        <w:t xml:space="preserve">Valores em R$ 1,00 </w:t>
      </w:r>
    </w:p>
    <w:tbl>
      <w:tblPr>
        <w:tblW w:w="5000" w:type="pct"/>
        <w:tblBorders>
          <w:top w:val="nil"/>
          <w:left w:val="nil"/>
          <w:right w:val="nil"/>
        </w:tblBorders>
        <w:tblLook w:val="0000"/>
      </w:tblPr>
      <w:tblGrid>
        <w:gridCol w:w="1096"/>
        <w:gridCol w:w="1300"/>
        <w:gridCol w:w="1456"/>
        <w:gridCol w:w="1356"/>
        <w:gridCol w:w="1356"/>
        <w:gridCol w:w="2150"/>
      </w:tblGrid>
      <w:tr w:rsidR="00E655A3" w:rsidRPr="00E655A3" w:rsidTr="00E655A3">
        <w:tc>
          <w:tcPr>
            <w:tcW w:w="1" w:type="pct"/>
            <w:gridSpan w:val="6"/>
            <w:tcBorders>
              <w:top w:val="single" w:sz="6" w:space="0" w:color="303030"/>
              <w:left w:val="single" w:sz="40" w:space="0" w:color="auto"/>
              <w:bottom w:val="single" w:sz="6" w:space="0" w:color="434343"/>
              <w:right w:val="single" w:sz="38" w:space="0" w:color="auto"/>
            </w:tcBorders>
            <w:shd w:val="clear" w:color="auto" w:fill="959595"/>
            <w:tcMar>
              <w:top w:w="20" w:type="nil"/>
              <w:left w:w="20" w:type="nil"/>
              <w:bottom w:w="20" w:type="nil"/>
              <w:right w:w="20" w:type="nil"/>
            </w:tcMar>
            <w:vAlign w:val="center"/>
          </w:tcPr>
          <w:p w:rsidR="00E655A3" w:rsidRPr="00E655A3" w:rsidRDefault="00E655A3" w:rsidP="00E655A3">
            <w:r w:rsidRPr="00E655A3">
              <w:rPr>
                <w:noProof/>
                <w:lang w:eastAsia="pt-BR"/>
              </w:rPr>
              <w:lastRenderedPageBreak/>
              <w:drawing>
                <wp:inline distT="0" distB="0" distL="0" distR="0">
                  <wp:extent cx="12700" cy="12700"/>
                  <wp:effectExtent l="0" t="0" r="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90500"/>
                  <wp:effectExtent l="0" t="0" r="0" b="1270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905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77800"/>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77800"/>
                          </a:xfrm>
                          <a:prstGeom prst="rect">
                            <a:avLst/>
                          </a:prstGeom>
                          <a:noFill/>
                          <a:ln>
                            <a:noFill/>
                          </a:ln>
                        </pic:spPr>
                      </pic:pic>
                    </a:graphicData>
                  </a:graphic>
                </wp:inline>
              </w:drawing>
            </w:r>
          </w:p>
          <w:p w:rsidR="00E655A3" w:rsidRPr="00E655A3" w:rsidRDefault="00E655A3" w:rsidP="00E655A3">
            <w:r w:rsidRPr="00E655A3">
              <w:t xml:space="preserve">Identificação da Conta Contábil </w:t>
            </w:r>
          </w:p>
        </w:tc>
      </w:tr>
      <w:tr w:rsidR="00E655A3" w:rsidRPr="00E655A3" w:rsidTr="00E655A3">
        <w:tblPrEx>
          <w:tblBorders>
            <w:top w:val="none" w:sz="0" w:space="0" w:color="auto"/>
          </w:tblBorders>
        </w:tblPrEx>
        <w:tc>
          <w:tcPr>
            <w:tcW w:w="1" w:type="pct"/>
            <w:tcBorders>
              <w:top w:val="single" w:sz="6" w:space="0" w:color="484848"/>
              <w:left w:val="single" w:sz="40" w:space="0" w:color="auto"/>
              <w:bottom w:val="single" w:sz="4" w:space="0" w:color="auto"/>
              <w:right w:val="single" w:sz="74" w:space="0" w:color="auto"/>
            </w:tcBorders>
            <w:shd w:val="clear" w:color="auto" w:fill="D0D0D0"/>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12700" cy="1270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90500"/>
                  <wp:effectExtent l="0" t="0" r="0" b="1270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905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7780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778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77800"/>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77800"/>
                          </a:xfrm>
                          <a:prstGeom prst="rect">
                            <a:avLst/>
                          </a:prstGeom>
                          <a:noFill/>
                          <a:ln>
                            <a:noFill/>
                          </a:ln>
                        </pic:spPr>
                      </pic:pic>
                    </a:graphicData>
                  </a:graphic>
                </wp:inline>
              </w:drawing>
            </w:r>
          </w:p>
          <w:p w:rsidR="00E655A3" w:rsidRPr="00E655A3" w:rsidRDefault="00E655A3" w:rsidP="00E655A3">
            <w:r w:rsidRPr="00E655A3">
              <w:t xml:space="preserve">Código SIAFI </w:t>
            </w:r>
          </w:p>
        </w:tc>
        <w:tc>
          <w:tcPr>
            <w:tcW w:w="1" w:type="pct"/>
            <w:gridSpan w:val="5"/>
            <w:tcBorders>
              <w:top w:val="single" w:sz="6" w:space="0" w:color="4A4A4A"/>
              <w:left w:val="single" w:sz="74" w:space="0" w:color="auto"/>
              <w:bottom w:val="single" w:sz="4" w:space="0" w:color="auto"/>
              <w:right w:val="single" w:sz="38" w:space="0" w:color="auto"/>
            </w:tcBorders>
            <w:shd w:val="clear" w:color="auto" w:fill="D0D0D0"/>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50800" cy="17780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77800"/>
                          </a:xfrm>
                          <a:prstGeom prst="rect">
                            <a:avLst/>
                          </a:prstGeom>
                          <a:noFill/>
                          <a:ln>
                            <a:noFill/>
                          </a:ln>
                        </pic:spPr>
                      </pic:pic>
                    </a:graphicData>
                  </a:graphic>
                </wp:inline>
              </w:drawing>
            </w:r>
          </w:p>
          <w:p w:rsidR="00E655A3" w:rsidRPr="00E655A3" w:rsidRDefault="00E655A3" w:rsidP="00E655A3">
            <w:r w:rsidRPr="00E655A3">
              <w:t xml:space="preserve">Denominação </w:t>
            </w:r>
          </w:p>
        </w:tc>
      </w:tr>
      <w:tr w:rsidR="00E655A3" w:rsidRPr="00E655A3" w:rsidTr="00E655A3">
        <w:tblPrEx>
          <w:tblBorders>
            <w:top w:val="none" w:sz="0" w:space="0" w:color="auto"/>
          </w:tblBorders>
        </w:tblPrEx>
        <w:tc>
          <w:tcPr>
            <w:tcW w:w="1" w:type="pct"/>
            <w:tcBorders>
              <w:top w:val="single" w:sz="4" w:space="0" w:color="auto"/>
              <w:left w:val="single" w:sz="40" w:space="0" w:color="auto"/>
              <w:bottom w:val="single" w:sz="6" w:space="0" w:color="3F3F3F"/>
              <w:right w:val="single" w:sz="74" w:space="0" w:color="auto"/>
            </w:tcBorders>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12700" cy="1270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E655A3">
              <w:t xml:space="preserve"> </w:t>
            </w:r>
          </w:p>
        </w:tc>
        <w:tc>
          <w:tcPr>
            <w:tcW w:w="1" w:type="pct"/>
            <w:gridSpan w:val="5"/>
            <w:tcBorders>
              <w:top w:val="single" w:sz="4" w:space="0" w:color="auto"/>
              <w:left w:val="single" w:sz="74" w:space="0" w:color="auto"/>
              <w:bottom w:val="single" w:sz="6" w:space="0" w:color="3F3F3F"/>
              <w:right w:val="single" w:sz="38" w:space="0" w:color="auto"/>
            </w:tcBorders>
            <w:tcMar>
              <w:top w:w="20" w:type="nil"/>
              <w:left w:w="20" w:type="nil"/>
              <w:bottom w:w="20" w:type="nil"/>
              <w:right w:w="20" w:type="nil"/>
            </w:tcMar>
            <w:vAlign w:val="center"/>
          </w:tcPr>
          <w:p w:rsidR="00E655A3" w:rsidRPr="00E655A3" w:rsidRDefault="00E655A3" w:rsidP="00E655A3"/>
        </w:tc>
      </w:tr>
      <w:tr w:rsidR="00E655A3" w:rsidRPr="00E655A3" w:rsidTr="00E655A3">
        <w:tblPrEx>
          <w:tblBorders>
            <w:top w:val="none" w:sz="0" w:space="0" w:color="auto"/>
          </w:tblBorders>
        </w:tblPrEx>
        <w:tc>
          <w:tcPr>
            <w:tcW w:w="1" w:type="pct"/>
            <w:gridSpan w:val="6"/>
            <w:tcBorders>
              <w:top w:val="single" w:sz="6" w:space="0" w:color="393939"/>
              <w:left w:val="single" w:sz="40" w:space="0" w:color="auto"/>
              <w:bottom w:val="single" w:sz="66" w:space="0" w:color="9D9D9D"/>
              <w:right w:val="single" w:sz="38" w:space="0" w:color="8C8C8C"/>
            </w:tcBorders>
            <w:shd w:val="clear" w:color="auto" w:fill="B2B2B2"/>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50800" cy="190500"/>
                  <wp:effectExtent l="0" t="0" r="0" b="1270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905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77800"/>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77800"/>
                          </a:xfrm>
                          <a:prstGeom prst="rect">
                            <a:avLst/>
                          </a:prstGeom>
                          <a:noFill/>
                          <a:ln>
                            <a:noFill/>
                          </a:ln>
                        </pic:spPr>
                      </pic:pic>
                    </a:graphicData>
                  </a:graphic>
                </wp:inline>
              </w:drawing>
            </w:r>
          </w:p>
          <w:p w:rsidR="00E655A3" w:rsidRPr="00E655A3" w:rsidRDefault="00E655A3" w:rsidP="00E655A3">
            <w:r w:rsidRPr="00E655A3">
              <w:t xml:space="preserve">Linha Detalhe </w:t>
            </w:r>
          </w:p>
        </w:tc>
      </w:tr>
      <w:tr w:rsidR="00E655A3" w:rsidRPr="00E655A3" w:rsidTr="00E655A3">
        <w:tblPrEx>
          <w:tblBorders>
            <w:top w:val="none" w:sz="0" w:space="0" w:color="auto"/>
          </w:tblBorders>
        </w:tblPrEx>
        <w:trPr>
          <w:trHeight w:val="1562"/>
        </w:trPr>
        <w:tc>
          <w:tcPr>
            <w:tcW w:w="395" w:type="pct"/>
            <w:tcBorders>
              <w:top w:val="single" w:sz="66" w:space="0" w:color="5D5D5D"/>
              <w:left w:val="single" w:sz="40" w:space="0" w:color="auto"/>
              <w:bottom w:val="single" w:sz="66" w:space="0" w:color="494949"/>
              <w:right w:val="single" w:sz="74" w:space="0" w:color="auto"/>
            </w:tcBorders>
            <w:shd w:val="clear" w:color="auto" w:fill="D0D0D0"/>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558800" cy="76200"/>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8800" cy="762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90500"/>
                  <wp:effectExtent l="0" t="0" r="0" b="1270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905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38100" cy="190500"/>
                  <wp:effectExtent l="0" t="0" r="12700" b="1270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100" cy="1905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90500"/>
                  <wp:effectExtent l="0" t="0" r="0" b="1270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90500"/>
                          </a:xfrm>
                          <a:prstGeom prst="rect">
                            <a:avLst/>
                          </a:prstGeom>
                          <a:noFill/>
                          <a:ln>
                            <a:noFill/>
                          </a:ln>
                        </pic:spPr>
                      </pic:pic>
                    </a:graphicData>
                  </a:graphic>
                </wp:inline>
              </w:drawing>
            </w:r>
          </w:p>
          <w:p w:rsidR="00E655A3" w:rsidRPr="00E655A3" w:rsidRDefault="00E655A3" w:rsidP="00E655A3">
            <w:r w:rsidRPr="00E655A3">
              <w:t xml:space="preserve">UG </w:t>
            </w:r>
          </w:p>
          <w:p w:rsidR="00E655A3" w:rsidRPr="00E655A3" w:rsidRDefault="00E655A3" w:rsidP="00E655A3">
            <w:r w:rsidRPr="00E655A3">
              <w:rPr>
                <w:noProof/>
                <w:lang w:eastAsia="pt-BR"/>
              </w:rPr>
              <w:drawing>
                <wp:inline distT="0" distB="0" distL="0" distR="0">
                  <wp:extent cx="558800" cy="7620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8800" cy="76200"/>
                          </a:xfrm>
                          <a:prstGeom prst="rect">
                            <a:avLst/>
                          </a:prstGeom>
                          <a:noFill/>
                          <a:ln>
                            <a:noFill/>
                          </a:ln>
                        </pic:spPr>
                      </pic:pic>
                    </a:graphicData>
                  </a:graphic>
                </wp:inline>
              </w:drawing>
            </w:r>
            <w:r w:rsidRPr="00E655A3">
              <w:t xml:space="preserve"> </w:t>
            </w:r>
          </w:p>
        </w:tc>
        <w:tc>
          <w:tcPr>
            <w:tcW w:w="1" w:type="pct"/>
            <w:tcBorders>
              <w:top w:val="single" w:sz="66" w:space="0" w:color="BFBFBF"/>
              <w:left w:val="single" w:sz="74" w:space="0" w:color="auto"/>
              <w:bottom w:val="single" w:sz="66" w:space="0" w:color="BEBEBE"/>
              <w:right w:val="single" w:sz="74" w:space="0" w:color="B3B3B3"/>
            </w:tcBorders>
            <w:shd w:val="clear" w:color="auto" w:fill="D0D0D0"/>
            <w:tcMar>
              <w:top w:w="20" w:type="nil"/>
              <w:left w:w="20" w:type="nil"/>
              <w:bottom w:w="20" w:type="nil"/>
              <w:right w:w="20" w:type="nil"/>
            </w:tcMar>
            <w:vAlign w:val="center"/>
          </w:tcPr>
          <w:p w:rsidR="00E655A3" w:rsidRPr="00E655A3" w:rsidRDefault="00E655A3" w:rsidP="00E655A3">
            <w:r w:rsidRPr="00E655A3">
              <w:t xml:space="preserve">Credor (CNPJ/CPF) </w:t>
            </w:r>
          </w:p>
        </w:tc>
        <w:tc>
          <w:tcPr>
            <w:tcW w:w="763" w:type="pct"/>
            <w:tcBorders>
              <w:top w:val="single" w:sz="66" w:space="0" w:color="4C4C4C"/>
              <w:left w:val="single" w:sz="74" w:space="0" w:color="B3B3B3"/>
              <w:bottom w:val="single" w:sz="66" w:space="0" w:color="2E2E2E"/>
              <w:right w:val="single" w:sz="74" w:space="0" w:color="BDBDBD"/>
            </w:tcBorders>
            <w:shd w:val="clear" w:color="auto" w:fill="D0D0D0"/>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787400" cy="12700"/>
                  <wp:effectExtent l="0" t="0" r="0" b="1270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87400" cy="12700"/>
                          </a:xfrm>
                          <a:prstGeom prst="rect">
                            <a:avLst/>
                          </a:prstGeom>
                          <a:noFill/>
                          <a:ln>
                            <a:noFill/>
                          </a:ln>
                        </pic:spPr>
                      </pic:pic>
                    </a:graphicData>
                  </a:graphic>
                </wp:inline>
              </w:drawing>
            </w:r>
          </w:p>
          <w:p w:rsidR="00E655A3" w:rsidRPr="00E655A3" w:rsidRDefault="00E655A3" w:rsidP="00E655A3">
            <w:r w:rsidRPr="00E655A3">
              <w:t xml:space="preserve">Saldo final do exercício anterior </w:t>
            </w:r>
          </w:p>
          <w:p w:rsidR="00E655A3" w:rsidRPr="00E655A3" w:rsidRDefault="00E655A3" w:rsidP="00E655A3">
            <w:r w:rsidRPr="00E655A3">
              <w:rPr>
                <w:noProof/>
                <w:lang w:eastAsia="pt-BR"/>
              </w:rPr>
              <w:drawing>
                <wp:inline distT="0" distB="0" distL="0" distR="0">
                  <wp:extent cx="38100" cy="190500"/>
                  <wp:effectExtent l="0" t="0" r="12700" b="1270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100" cy="190500"/>
                          </a:xfrm>
                          <a:prstGeom prst="rect">
                            <a:avLst/>
                          </a:prstGeom>
                          <a:noFill/>
                          <a:ln>
                            <a:noFill/>
                          </a:ln>
                        </pic:spPr>
                      </pic:pic>
                    </a:graphicData>
                  </a:graphic>
                </wp:inline>
              </w:drawing>
            </w:r>
            <w:r w:rsidRPr="00E655A3">
              <w:t xml:space="preserve"> </w:t>
            </w:r>
          </w:p>
        </w:tc>
        <w:tc>
          <w:tcPr>
            <w:tcW w:w="757" w:type="pct"/>
            <w:tcBorders>
              <w:top w:val="single" w:sz="66" w:space="0" w:color="313131"/>
              <w:left w:val="single" w:sz="74" w:space="0" w:color="BDBDBD"/>
              <w:bottom w:val="single" w:sz="66" w:space="0" w:color="auto"/>
              <w:right w:val="single" w:sz="74" w:space="0" w:color="BCBCBC"/>
            </w:tcBorders>
            <w:shd w:val="clear" w:color="auto" w:fill="D0D0D0"/>
            <w:tcMar>
              <w:top w:w="20" w:type="nil"/>
              <w:left w:w="20" w:type="nil"/>
              <w:bottom w:w="20" w:type="nil"/>
              <w:right w:w="20" w:type="nil"/>
            </w:tcMar>
            <w:vAlign w:val="center"/>
          </w:tcPr>
          <w:p w:rsidR="00E655A3" w:rsidRPr="00E655A3" w:rsidRDefault="00E655A3" w:rsidP="00E655A3">
            <w:r w:rsidRPr="00E655A3">
              <w:t xml:space="preserve">Movimento Devedor </w:t>
            </w:r>
          </w:p>
        </w:tc>
        <w:tc>
          <w:tcPr>
            <w:tcW w:w="750" w:type="pct"/>
            <w:tcBorders>
              <w:top w:val="single" w:sz="66" w:space="0" w:color="313131"/>
              <w:left w:val="single" w:sz="74" w:space="0" w:color="BCBCBC"/>
              <w:bottom w:val="single" w:sz="66" w:space="0" w:color="auto"/>
              <w:right w:val="single" w:sz="72" w:space="0" w:color="BCBCBC"/>
            </w:tcBorders>
            <w:shd w:val="clear" w:color="auto" w:fill="D0D0D0"/>
            <w:tcMar>
              <w:top w:w="20" w:type="nil"/>
              <w:left w:w="20" w:type="nil"/>
              <w:bottom w:w="20" w:type="nil"/>
              <w:right w:w="20" w:type="nil"/>
            </w:tcMar>
            <w:vAlign w:val="center"/>
          </w:tcPr>
          <w:p w:rsidR="00E655A3" w:rsidRPr="00E655A3" w:rsidRDefault="00E655A3" w:rsidP="00E655A3">
            <w:r w:rsidRPr="00E655A3">
              <w:t xml:space="preserve">Movimento Credor </w:t>
            </w:r>
          </w:p>
        </w:tc>
        <w:tc>
          <w:tcPr>
            <w:tcW w:w="1106" w:type="pct"/>
            <w:tcBorders>
              <w:top w:val="single" w:sz="66" w:space="0" w:color="2E2E2E"/>
              <w:left w:val="single" w:sz="72" w:space="0" w:color="BCBCBC"/>
              <w:bottom w:val="single" w:sz="66" w:space="0" w:color="auto"/>
              <w:right w:val="single" w:sz="38" w:space="0" w:color="B2B2B2"/>
            </w:tcBorders>
            <w:shd w:val="clear" w:color="auto" w:fill="D0D0D0"/>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12700" cy="12700"/>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p w:rsidR="00E655A3" w:rsidRPr="00E655A3" w:rsidRDefault="00E655A3" w:rsidP="00E655A3">
            <w:r w:rsidRPr="00E655A3">
              <w:t xml:space="preserve">Saldo final do exercício </w:t>
            </w:r>
          </w:p>
        </w:tc>
      </w:tr>
      <w:tr w:rsidR="00E655A3" w:rsidRPr="00E655A3" w:rsidTr="00E655A3">
        <w:tblPrEx>
          <w:tblBorders>
            <w:top w:val="none" w:sz="0" w:space="0" w:color="auto"/>
          </w:tblBorders>
        </w:tblPrEx>
        <w:tc>
          <w:tcPr>
            <w:tcW w:w="395" w:type="pct"/>
            <w:tcBorders>
              <w:top w:val="single" w:sz="66" w:space="0" w:color="494949"/>
              <w:left w:val="single" w:sz="40" w:space="0" w:color="auto"/>
              <w:bottom w:val="single" w:sz="6" w:space="0" w:color="545454"/>
              <w:right w:val="single" w:sz="74" w:space="0" w:color="auto"/>
            </w:tcBorders>
            <w:tcMar>
              <w:top w:w="20" w:type="nil"/>
              <w:left w:w="20" w:type="nil"/>
              <w:bottom w:w="20" w:type="nil"/>
              <w:right w:w="20" w:type="nil"/>
            </w:tcMar>
            <w:vAlign w:val="center"/>
          </w:tcPr>
          <w:p w:rsidR="00E655A3" w:rsidRPr="00E655A3" w:rsidRDefault="00E655A3" w:rsidP="00E655A3"/>
        </w:tc>
        <w:tc>
          <w:tcPr>
            <w:tcW w:w="1" w:type="pct"/>
            <w:tcBorders>
              <w:top w:val="single" w:sz="66" w:space="0" w:color="BEBEBE"/>
              <w:left w:val="single" w:sz="74" w:space="0" w:color="auto"/>
              <w:bottom w:val="single" w:sz="6" w:space="0" w:color="575757"/>
              <w:right w:val="single" w:sz="74" w:space="0" w:color="5B5B5B"/>
            </w:tcBorders>
            <w:tcMar>
              <w:top w:w="20" w:type="nil"/>
              <w:left w:w="20" w:type="nil"/>
              <w:bottom w:w="20" w:type="nil"/>
              <w:right w:w="20" w:type="nil"/>
            </w:tcMar>
            <w:vAlign w:val="center"/>
          </w:tcPr>
          <w:p w:rsidR="00E655A3" w:rsidRPr="00E655A3" w:rsidRDefault="00E655A3" w:rsidP="00E655A3"/>
        </w:tc>
        <w:tc>
          <w:tcPr>
            <w:tcW w:w="763" w:type="pct"/>
            <w:tcBorders>
              <w:top w:val="single" w:sz="66" w:space="0" w:color="2E2E2E"/>
              <w:left w:val="single" w:sz="74" w:space="0" w:color="5B5B5B"/>
              <w:bottom w:val="single" w:sz="6" w:space="0" w:color="565656"/>
              <w:right w:val="single" w:sz="74" w:space="0" w:color="858585"/>
            </w:tcBorders>
            <w:tcMar>
              <w:top w:w="20" w:type="nil"/>
              <w:left w:w="20" w:type="nil"/>
              <w:bottom w:w="20" w:type="nil"/>
              <w:right w:w="20" w:type="nil"/>
            </w:tcMar>
            <w:vAlign w:val="center"/>
          </w:tcPr>
          <w:p w:rsidR="00E655A3" w:rsidRPr="00E655A3" w:rsidRDefault="00E655A3" w:rsidP="00E655A3"/>
        </w:tc>
        <w:tc>
          <w:tcPr>
            <w:tcW w:w="757" w:type="pct"/>
            <w:tcBorders>
              <w:top w:val="single" w:sz="66" w:space="0" w:color="auto"/>
              <w:left w:val="single" w:sz="74" w:space="0" w:color="858585"/>
              <w:bottom w:val="single" w:sz="6" w:space="0" w:color="565656"/>
              <w:right w:val="single" w:sz="74" w:space="0" w:color="848484"/>
            </w:tcBorders>
            <w:tcMar>
              <w:top w:w="20" w:type="nil"/>
              <w:left w:w="20" w:type="nil"/>
              <w:bottom w:w="20" w:type="nil"/>
              <w:right w:w="20" w:type="nil"/>
            </w:tcMar>
            <w:vAlign w:val="center"/>
          </w:tcPr>
          <w:p w:rsidR="00E655A3" w:rsidRPr="00E655A3" w:rsidRDefault="00E655A3" w:rsidP="00E655A3"/>
        </w:tc>
        <w:tc>
          <w:tcPr>
            <w:tcW w:w="750" w:type="pct"/>
            <w:tcBorders>
              <w:top w:val="single" w:sz="66" w:space="0" w:color="auto"/>
              <w:left w:val="single" w:sz="74" w:space="0" w:color="848484"/>
              <w:bottom w:val="single" w:sz="6" w:space="0" w:color="565656"/>
              <w:right w:val="single" w:sz="72" w:space="0" w:color="818181"/>
            </w:tcBorders>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12700" cy="1270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r w:rsidRPr="00E655A3">
              <w:t xml:space="preserve"> </w:t>
            </w:r>
          </w:p>
        </w:tc>
        <w:tc>
          <w:tcPr>
            <w:tcW w:w="1106" w:type="pct"/>
            <w:tcBorders>
              <w:top w:val="single" w:sz="66" w:space="0" w:color="auto"/>
              <w:left w:val="single" w:sz="72" w:space="0" w:color="818181"/>
              <w:bottom w:val="single" w:sz="6" w:space="0" w:color="575757"/>
              <w:right w:val="single" w:sz="38" w:space="0" w:color="5F5F5F"/>
            </w:tcBorders>
            <w:tcMar>
              <w:top w:w="20" w:type="nil"/>
              <w:left w:w="20" w:type="nil"/>
              <w:bottom w:w="20" w:type="nil"/>
              <w:right w:w="20" w:type="nil"/>
            </w:tcMar>
            <w:vAlign w:val="center"/>
          </w:tcPr>
          <w:p w:rsidR="00E655A3" w:rsidRPr="00E655A3" w:rsidRDefault="00E655A3" w:rsidP="00E655A3"/>
        </w:tc>
      </w:tr>
      <w:tr w:rsidR="00E655A3" w:rsidRPr="00E655A3" w:rsidTr="00E655A3">
        <w:tc>
          <w:tcPr>
            <w:tcW w:w="1" w:type="pct"/>
            <w:gridSpan w:val="6"/>
            <w:tcBorders>
              <w:top w:val="single" w:sz="6" w:space="0" w:color="414141"/>
              <w:left w:val="single" w:sz="40" w:space="0" w:color="auto"/>
              <w:bottom w:val="single" w:sz="4" w:space="0" w:color="auto"/>
              <w:right w:val="single" w:sz="38" w:space="0" w:color="auto"/>
            </w:tcBorders>
            <w:shd w:val="clear" w:color="auto" w:fill="FFFFFF"/>
            <w:tcMar>
              <w:top w:w="20" w:type="nil"/>
              <w:left w:w="20" w:type="nil"/>
              <w:bottom w:w="20" w:type="nil"/>
              <w:right w:w="20" w:type="nil"/>
            </w:tcMar>
            <w:vAlign w:val="center"/>
          </w:tcPr>
          <w:p w:rsidR="00E655A3" w:rsidRPr="00E655A3" w:rsidRDefault="00E655A3" w:rsidP="00E655A3">
            <w:r w:rsidRPr="00E655A3">
              <w:rPr>
                <w:noProof/>
                <w:lang w:eastAsia="pt-BR"/>
              </w:rPr>
              <w:drawing>
                <wp:inline distT="0" distB="0" distL="0" distR="0">
                  <wp:extent cx="50800" cy="190500"/>
                  <wp:effectExtent l="0" t="0" r="0" b="1270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90500"/>
                          </a:xfrm>
                          <a:prstGeom prst="rect">
                            <a:avLst/>
                          </a:prstGeom>
                          <a:noFill/>
                          <a:ln>
                            <a:noFill/>
                          </a:ln>
                        </pic:spPr>
                      </pic:pic>
                    </a:graphicData>
                  </a:graphic>
                </wp:inline>
              </w:drawing>
            </w:r>
            <w:r w:rsidRPr="00E655A3">
              <w:t xml:space="preserve"> </w:t>
            </w:r>
            <w:r w:rsidRPr="00E655A3">
              <w:rPr>
                <w:noProof/>
                <w:lang w:eastAsia="pt-BR"/>
              </w:rPr>
              <w:drawing>
                <wp:inline distT="0" distB="0" distL="0" distR="0">
                  <wp:extent cx="50800" cy="17780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 cy="177800"/>
                          </a:xfrm>
                          <a:prstGeom prst="rect">
                            <a:avLst/>
                          </a:prstGeom>
                          <a:noFill/>
                          <a:ln>
                            <a:noFill/>
                          </a:ln>
                        </pic:spPr>
                      </pic:pic>
                    </a:graphicData>
                  </a:graphic>
                </wp:inline>
              </w:drawing>
            </w:r>
          </w:p>
          <w:p w:rsidR="00E655A3" w:rsidRPr="00E655A3" w:rsidRDefault="00E655A3" w:rsidP="00E655A3">
            <w:r w:rsidRPr="00E655A3">
              <w:t xml:space="preserve">Fonte: </w:t>
            </w:r>
          </w:p>
        </w:tc>
      </w:tr>
    </w:tbl>
    <w:p w:rsidR="00E655A3" w:rsidRDefault="00E655A3" w:rsidP="00E655A3"/>
    <w:p w:rsidR="00E655A3" w:rsidRDefault="00E655A3" w:rsidP="00E655A3"/>
    <w:p w:rsidR="00E655A3" w:rsidRPr="00E655A3" w:rsidRDefault="00E655A3" w:rsidP="00E655A3">
      <w:pPr>
        <w:jc w:val="both"/>
        <w:rPr>
          <w:b/>
        </w:rPr>
      </w:pPr>
      <w:r w:rsidRPr="00E655A3">
        <w:rPr>
          <w:b/>
        </w:rPr>
        <w:t xml:space="preserve">DESCRIÇÃO DOS CAMPOS </w:t>
      </w:r>
    </w:p>
    <w:p w:rsidR="00E655A3" w:rsidRPr="00E655A3" w:rsidRDefault="00E655A3" w:rsidP="00E655A3">
      <w:pPr>
        <w:jc w:val="both"/>
        <w:rPr>
          <w:b/>
          <w:u w:val="single"/>
        </w:rPr>
      </w:pPr>
      <w:r w:rsidRPr="00E655A3">
        <w:rPr>
          <w:b/>
          <w:u w:val="single"/>
        </w:rPr>
        <w:t xml:space="preserve">Identificação da Conta Contábil </w:t>
      </w:r>
    </w:p>
    <w:p w:rsidR="00E655A3" w:rsidRPr="00E655A3" w:rsidRDefault="00E655A3" w:rsidP="00E655A3">
      <w:pPr>
        <w:jc w:val="both"/>
      </w:pPr>
      <w:r w:rsidRPr="00E655A3">
        <w:rPr>
          <w:b/>
        </w:rPr>
        <w:t>Código SIAFI</w:t>
      </w:r>
      <w:r w:rsidRPr="00E655A3">
        <w:t xml:space="preserve"> – Código da conta contábil no plano de contas do SIAFI, seguido da denominação da conta. </w:t>
      </w:r>
    </w:p>
    <w:p w:rsidR="00E655A3" w:rsidRPr="00E655A3" w:rsidRDefault="00E655A3" w:rsidP="00E655A3">
      <w:pPr>
        <w:jc w:val="both"/>
        <w:rPr>
          <w:rFonts w:ascii="MS Mincho" w:eastAsia="MS Mincho" w:hAnsi="MS Mincho" w:cs="MS Mincho"/>
          <w:b/>
          <w:u w:val="single"/>
        </w:rPr>
      </w:pPr>
      <w:r w:rsidRPr="00E655A3">
        <w:rPr>
          <w:b/>
          <w:u w:val="single"/>
        </w:rPr>
        <w:t>Linha Detalhe</w:t>
      </w:r>
      <w:r w:rsidRPr="00E655A3">
        <w:rPr>
          <w:rFonts w:ascii="MS Mincho" w:eastAsia="MS Mincho" w:hAnsi="MS Mincho" w:cs="MS Mincho"/>
          <w:b/>
          <w:u w:val="single"/>
        </w:rPr>
        <w:t> </w:t>
      </w:r>
    </w:p>
    <w:p w:rsidR="00E655A3" w:rsidRPr="00E655A3" w:rsidRDefault="00E655A3" w:rsidP="00E655A3">
      <w:pPr>
        <w:jc w:val="both"/>
      </w:pPr>
      <w:r w:rsidRPr="00E655A3">
        <w:rPr>
          <w:b/>
        </w:rPr>
        <w:t>UG</w:t>
      </w:r>
      <w:r w:rsidRPr="00E655A3">
        <w:t xml:space="preserve"> – Unidade gestora do SIAFI associada à UPC que realizou lançamentos contábeis na conta contábil. </w:t>
      </w:r>
    </w:p>
    <w:p w:rsidR="00E655A3" w:rsidRPr="00E655A3" w:rsidRDefault="00E655A3" w:rsidP="00E655A3">
      <w:pPr>
        <w:jc w:val="both"/>
      </w:pPr>
      <w:r w:rsidRPr="00E655A3">
        <w:rPr>
          <w:b/>
        </w:rPr>
        <w:t>Credor</w:t>
      </w:r>
      <w:r w:rsidRPr="00E655A3">
        <w:t xml:space="preserve"> – Código do Cadastro Nacional de Pessoa Jurídica (CNPJ) ou Pessoa Física (CPF) da Receita Federal do Brasil do credor do crédito ou recurso, conforme este seja pessoa jurídica ou física. </w:t>
      </w:r>
    </w:p>
    <w:p w:rsidR="00E655A3" w:rsidRPr="00E655A3" w:rsidRDefault="00E655A3" w:rsidP="00E655A3">
      <w:pPr>
        <w:jc w:val="both"/>
      </w:pPr>
      <w:r w:rsidRPr="00E655A3">
        <w:rPr>
          <w:b/>
        </w:rPr>
        <w:t>Saldo final do exercício anterior</w:t>
      </w:r>
      <w:r w:rsidRPr="00E655A3">
        <w:t xml:space="preserve"> – Saldo final registrado na Conta Contábil em 31/12 do exercício anterior ao do relatório de gestão, que coincidirá com o valor inicial do exercício do relatório. </w:t>
      </w:r>
    </w:p>
    <w:p w:rsidR="00E655A3" w:rsidRPr="00E655A3" w:rsidRDefault="00E655A3" w:rsidP="00E655A3">
      <w:pPr>
        <w:jc w:val="both"/>
      </w:pPr>
      <w:r w:rsidRPr="00E655A3">
        <w:rPr>
          <w:b/>
        </w:rPr>
        <w:t>Movimento Devedor</w:t>
      </w:r>
      <w:r w:rsidRPr="00E655A3">
        <w:t xml:space="preserve"> – Montante lançado no ano a débito da Conta Contábil, por credor. </w:t>
      </w:r>
    </w:p>
    <w:p w:rsidR="00E655A3" w:rsidRPr="00E655A3" w:rsidRDefault="00E655A3" w:rsidP="00E655A3">
      <w:pPr>
        <w:jc w:val="both"/>
      </w:pPr>
      <w:r w:rsidRPr="00E655A3">
        <w:rPr>
          <w:b/>
        </w:rPr>
        <w:t>Movimento Credor</w:t>
      </w:r>
      <w:r w:rsidRPr="00E655A3">
        <w:t xml:space="preserve"> – Montante lançado no ano a crédito da Conta Contábil, por credor. </w:t>
      </w:r>
    </w:p>
    <w:p w:rsidR="00E655A3" w:rsidRDefault="00E655A3" w:rsidP="00E655A3">
      <w:pPr>
        <w:jc w:val="both"/>
      </w:pPr>
      <w:r w:rsidRPr="00E655A3">
        <w:rPr>
          <w:b/>
        </w:rPr>
        <w:t>Saldo final do exercício</w:t>
      </w:r>
      <w:r w:rsidRPr="00E655A3">
        <w:t xml:space="preserve"> – Valor registrado na Conta Contábil no dia 31/12 do exercício de referência do relatório de gestão, que deverá corresponder à seguinte equação: Saldo do exercício anterior + Movimento Credor do exercício – Movimento Devedor do exercício. </w:t>
      </w:r>
    </w:p>
    <w:p w:rsidR="00E655A3" w:rsidRPr="00E655A3" w:rsidRDefault="00E655A3" w:rsidP="00E655A3">
      <w:pPr>
        <w:jc w:val="both"/>
      </w:pPr>
    </w:p>
    <w:p w:rsidR="00E655A3" w:rsidRPr="00E655A3" w:rsidRDefault="00E655A3" w:rsidP="00E655A3">
      <w:pPr>
        <w:jc w:val="both"/>
        <w:rPr>
          <w:b/>
        </w:rPr>
      </w:pPr>
      <w:r w:rsidRPr="00E655A3">
        <w:rPr>
          <w:b/>
        </w:rPr>
        <w:t xml:space="preserve">Análise Crítica </w:t>
      </w:r>
    </w:p>
    <w:p w:rsidR="00E655A3" w:rsidRPr="00E655A3" w:rsidRDefault="00E655A3" w:rsidP="00E655A3">
      <w:pPr>
        <w:numPr>
          <w:ilvl w:val="0"/>
          <w:numId w:val="1"/>
        </w:numPr>
        <w:jc w:val="both"/>
      </w:pPr>
      <w:r w:rsidRPr="00E655A3">
        <w:t xml:space="preserve">A análise crítica da gestão do reconhecimento de passivos por insuficiência de créditos ou recursos deverá apresentar as razões e justificativas apresentadas pelo gestor para os lançamentos contábeis efetuados, destacando-se a </w:t>
      </w:r>
      <w:r w:rsidRPr="00E655A3">
        <w:lastRenderedPageBreak/>
        <w:t xml:space="preserve">fundamentação legal para a constituição do passivo, caso existente, e as medidas adotadas pela unidade objetivando regularizar as situações ocorridas. </w:t>
      </w:r>
      <w:r w:rsidRPr="00E655A3">
        <w:rPr>
          <w:rFonts w:ascii="MS Mincho" w:eastAsia="MS Mincho" w:hAnsi="MS Mincho" w:cs="MS Mincho"/>
        </w:rPr>
        <w:t> </w:t>
      </w:r>
    </w:p>
    <w:p w:rsidR="00E655A3" w:rsidRPr="00E655A3" w:rsidRDefault="00E655A3" w:rsidP="00E655A3">
      <w:pPr>
        <w:numPr>
          <w:ilvl w:val="0"/>
          <w:numId w:val="1"/>
        </w:numPr>
        <w:jc w:val="both"/>
      </w:pPr>
      <w:r w:rsidRPr="00E655A3">
        <w:t xml:space="preserve">Deve ser apresentada uma análise circunstanciada dos impactos dos passivos reconhecidos sobre a gestão orçamentária e financeira da UPC no exercício de referência das contas e no exercício seguinte e demonstrado se a UPC tinha capacidade de prever a situação que tenha ensejado o lançamento de valor nas referidas contas contábeis. </w:t>
      </w:r>
      <w:r w:rsidRPr="00E655A3">
        <w:rPr>
          <w:rFonts w:ascii="MS Mincho" w:eastAsia="MS Mincho" w:hAnsi="MS Mincho" w:cs="MS Mincho"/>
        </w:rPr>
        <w:t> </w:t>
      </w:r>
    </w:p>
    <w:p w:rsidR="00DC2F31" w:rsidRDefault="00DC2F31"/>
    <w:sectPr w:rsidR="00DC2F31" w:rsidSect="00F71330">
      <w:headerReference w:type="default" r:id="rId23"/>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83F" w:rsidRDefault="002B183F" w:rsidP="00E655A3">
      <w:r>
        <w:separator/>
      </w:r>
    </w:p>
  </w:endnote>
  <w:endnote w:type="continuationSeparator" w:id="0">
    <w:p w:rsidR="002B183F" w:rsidRDefault="002B183F" w:rsidP="00E655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83F" w:rsidRDefault="002B183F" w:rsidP="00E655A3">
      <w:r>
        <w:separator/>
      </w:r>
    </w:p>
  </w:footnote>
  <w:footnote w:type="continuationSeparator" w:id="0">
    <w:p w:rsidR="002B183F" w:rsidRDefault="002B183F" w:rsidP="00E65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A3" w:rsidRDefault="001A2A47" w:rsidP="00E655A3">
    <w:r>
      <w:rPr>
        <w:noProof/>
        <w:lang w:eastAsia="pt-BR"/>
      </w:rPr>
      <w:pict>
        <v:shapetype id="_x0000_t202" coordsize="21600,21600" o:spt="202" path="m,l,21600r21600,l21600,xe">
          <v:stroke joinstyle="miter"/>
          <v:path gradientshapeok="t" o:connecttype="rect"/>
        </v:shapetype>
        <v:shape id="Caixa de Texto 1" o:spid="_x0000_s1026" type="#_x0000_t202" style="position:absolute;margin-left:-62.85pt;margin-top:.4pt;width:53.95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aoLnoCAABeBQAADgAAAGRycy9lMm9Eb2MueG1srFRNbxoxEL1X6n+wfC8LNFCKskSUiKoSSqIm&#10;Vc7Ga4NV2+Pahl366zv2LoTSXlL1smvPvPl6M+Prm8Zoshc+KLAlHfT6lAjLoVJ2U9JvT8t3E0pC&#10;ZLZiGqwo6UEEejN7++a6dlMxhC3oSniCTmyY1q6k2xjdtCgC3wrDQg+csKiU4A2LePWbovKsRu9G&#10;F8N+f1zU4CvngYsQUHrbKuks+5dS8HgvZRCR6JJibjF/ff6u07eYXbPpxjO3VbxLg/1DFoYpi0FP&#10;rm5ZZGTn1R+ujOIeAsjY42AKkFJxkWvAagb9i2oet8yJXAuSE9yJpvD/3PK7/YMnqsLeUWKZwRYt&#10;mGoYqQR5Ek0EMkgc1S5MEfroEBybT9AkfCcPKEylN9Kb9MeiCOqR7cOJYfREOArHk9FgPKKEo2o8&#10;eT8c5w4UL8bOh/hZgCHpUFKPDcy8sv0qRAyI0CMkxbKwVFrnJmr7mwCBrUTkKeisUx1tvvkUD1ok&#10;K22/Coks5LSTIM+fWGhP9gwnh3EubMwVZ7+ITiiJsV9j2OGTaZvVa4xPFjky2HgyNsqCzyxdpF19&#10;P6YsWzzyd1Z3OsZm3XR9XEN1wPZ6aJckOL5U2IQVC/GBedwK7ChuerzHj9RQlxS6EyVb8D//Jk94&#10;HFbUUlLjlpU0/NgxLyjRXyyO8cfB1VVay3y5Gn0Y4sWfa9bnGrszC8B24KhidvmY8FEfj9KDecYH&#10;YZ6ioopZjrFLGo/HRWx3Hx8ULubzDMJFdCyu7KPjyXWiN43YU/PMvOvmMOIA38FxH9n0YhxbbLK0&#10;MN9FkCrPaiK4ZbUjHpc4j3D34KRX4vyeUS/P4uwXAAAA//8DAFBLAwQUAAYACAAAACEADhNm8d0A&#10;AAAJAQAADwAAAGRycy9kb3ducmV2LnhtbEyPwW7CMBBE75X6D9ZW6i3YQVAgjYMQVa+tCrQSNxMv&#10;SdR4HcWGpH/f7ancdjRPszP5enStuGIfGk8a0okCgVR621Cl4bB/TZYgQjRkTesJNfxggHVxf5eb&#10;zPqBPvC6i5XgEAqZ0VDH2GVShrJGZ8LEd0jsnX3vTGTZV9L2ZuBw18qpUk/SmYb4Q2063NZYfu8u&#10;TsPn2/n4NVPv1Yubd4MflSS3klo/PoybZxARx/gPw199rg4Fdzr5C9kgWg1JOp0vmNXAC9hP0gUf&#10;JwbVcgayyOXtguIXAAD//wMAUEsBAi0AFAAGAAgAAAAhAOSZw8D7AAAA4QEAABMAAAAAAAAAAAAA&#10;AAAAAAAAAFtDb250ZW50X1R5cGVzXS54bWxQSwECLQAUAAYACAAAACEAI7Jq4dcAAACUAQAACwAA&#10;AAAAAAAAAAAAAAAsAQAAX3JlbHMvLnJlbHNQSwECLQAUAAYACAAAACEAhlaoLnoCAABeBQAADgAA&#10;AAAAAAAAAAAAAAAsAgAAZHJzL2Uyb0RvYy54bWxQSwECLQAUAAYACAAAACEADhNm8d0AAAAJAQAA&#10;DwAAAAAAAAAAAAAAAADSBAAAZHJzL2Rvd25yZXYueG1sUEsFBgAAAAAEAAQA8wAAANwFAAAAAA==&#10;" filled="f" stroked="f">
          <v:textbox>
            <w:txbxContent>
              <w:p w:rsidR="00E655A3" w:rsidRDefault="00E655A3" w:rsidP="00E655A3">
                <w:r>
                  <w:rPr>
                    <w:noProof/>
                    <w:lang w:eastAsia="pt-BR"/>
                  </w:rPr>
                  <w:drawing>
                    <wp:inline distT="0" distB="0" distL="0" distR="0">
                      <wp:extent cx="470438" cy="358140"/>
                      <wp:effectExtent l="0" t="0" r="12700" b="0"/>
                      <wp:docPr id="2"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6"/>
                              <pic:cNvPicPr>
                                <a:picLocks noChangeAspect="1" noChangeArrowheads="1"/>
                              </pic:cNvPicPr>
                            </pic:nvPicPr>
                            <pic:blipFill>
                              <a:blip r:embed="rId1" cstate="print"/>
                              <a:srcRect/>
                              <a:stretch>
                                <a:fillRect/>
                              </a:stretch>
                            </pic:blipFill>
                            <pic:spPr bwMode="auto">
                              <a:xfrm>
                                <a:off x="0" y="0"/>
                                <a:ext cx="473653" cy="360587"/>
                              </a:xfrm>
                              <a:prstGeom prst="rect">
                                <a:avLst/>
                              </a:prstGeom>
                              <a:noFill/>
                            </pic:spPr>
                          </pic:pic>
                        </a:graphicData>
                      </a:graphic>
                    </wp:inline>
                  </w:drawing>
                </w:r>
              </w:p>
            </w:txbxContent>
          </v:textbox>
        </v:shape>
      </w:pict>
    </w:r>
    <w:r w:rsidR="00E655A3">
      <w:t>Universidade Federal do Estado do Rio de Janeiro – UNIRIO</w:t>
    </w:r>
  </w:p>
  <w:p w:rsidR="00E655A3" w:rsidRDefault="00E655A3" w:rsidP="00E655A3">
    <w:r>
      <w:t>Subordinação hierárquica: Ministério da Educação – MEC</w:t>
    </w:r>
  </w:p>
  <w:p w:rsidR="00E655A3" w:rsidRDefault="00E655A3" w:rsidP="00E655A3">
    <w:r>
      <w:t>Relatório de Gestão 201</w:t>
    </w:r>
    <w:r w:rsidR="009B2E2B">
      <w:t>7</w:t>
    </w:r>
  </w:p>
  <w:p w:rsidR="00E655A3" w:rsidRDefault="00E655A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655A3"/>
    <w:rsid w:val="001A2A47"/>
    <w:rsid w:val="002B183F"/>
    <w:rsid w:val="003B580E"/>
    <w:rsid w:val="00612424"/>
    <w:rsid w:val="009B2E2B"/>
    <w:rsid w:val="00DC2F31"/>
    <w:rsid w:val="00E655A3"/>
    <w:rsid w:val="00F713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A47"/>
  </w:style>
  <w:style w:type="paragraph" w:styleId="Ttulo1">
    <w:name w:val="heading 1"/>
    <w:basedOn w:val="Normal"/>
    <w:next w:val="Normal"/>
    <w:link w:val="Ttulo1Char"/>
    <w:uiPriority w:val="9"/>
    <w:qFormat/>
    <w:rsid w:val="00E655A3"/>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5B9BD5" w:themeFill="accent1"/>
      <w:spacing w:after="200"/>
      <w:outlineLvl w:val="0"/>
    </w:pPr>
    <w:rPr>
      <w:rFonts w:asciiTheme="majorHAnsi" w:eastAsiaTheme="minorEastAsia" w:hAnsiTheme="majorHAnsi"/>
      <w:iCs/>
      <w:color w:val="FFFFFF"/>
      <w:sz w:val="28"/>
      <w:szCs w:val="3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55A3"/>
    <w:pPr>
      <w:tabs>
        <w:tab w:val="center" w:pos="4419"/>
        <w:tab w:val="right" w:pos="8838"/>
      </w:tabs>
    </w:pPr>
  </w:style>
  <w:style w:type="character" w:customStyle="1" w:styleId="CabealhoChar">
    <w:name w:val="Cabeçalho Char"/>
    <w:basedOn w:val="Fontepargpadro"/>
    <w:link w:val="Cabealho"/>
    <w:uiPriority w:val="99"/>
    <w:rsid w:val="00E655A3"/>
  </w:style>
  <w:style w:type="paragraph" w:styleId="Rodap">
    <w:name w:val="footer"/>
    <w:basedOn w:val="Normal"/>
    <w:link w:val="RodapChar"/>
    <w:uiPriority w:val="99"/>
    <w:unhideWhenUsed/>
    <w:rsid w:val="00E655A3"/>
    <w:pPr>
      <w:tabs>
        <w:tab w:val="center" w:pos="4419"/>
        <w:tab w:val="right" w:pos="8838"/>
      </w:tabs>
    </w:pPr>
  </w:style>
  <w:style w:type="character" w:customStyle="1" w:styleId="RodapChar">
    <w:name w:val="Rodapé Char"/>
    <w:basedOn w:val="Fontepargpadro"/>
    <w:link w:val="Rodap"/>
    <w:uiPriority w:val="99"/>
    <w:rsid w:val="00E655A3"/>
  </w:style>
  <w:style w:type="character" w:customStyle="1" w:styleId="Ttulo1Char">
    <w:name w:val="Título 1 Char"/>
    <w:basedOn w:val="Fontepargpadro"/>
    <w:link w:val="Ttulo1"/>
    <w:uiPriority w:val="9"/>
    <w:rsid w:val="00E655A3"/>
    <w:rPr>
      <w:rFonts w:asciiTheme="majorHAnsi" w:eastAsiaTheme="minorEastAsia" w:hAnsiTheme="majorHAnsi"/>
      <w:iCs/>
      <w:color w:val="FFFFFF"/>
      <w:sz w:val="28"/>
      <w:szCs w:val="38"/>
      <w:shd w:val="clear" w:color="auto" w:fill="5B9BD5" w:themeFill="accent1"/>
    </w:rPr>
  </w:style>
  <w:style w:type="paragraph" w:styleId="Textodebalo">
    <w:name w:val="Balloon Text"/>
    <w:basedOn w:val="Normal"/>
    <w:link w:val="TextodebaloChar"/>
    <w:uiPriority w:val="99"/>
    <w:semiHidden/>
    <w:unhideWhenUsed/>
    <w:rsid w:val="009B2E2B"/>
    <w:rPr>
      <w:rFonts w:ascii="Tahoma" w:hAnsi="Tahoma" w:cs="Tahoma"/>
      <w:sz w:val="16"/>
      <w:szCs w:val="16"/>
    </w:rPr>
  </w:style>
  <w:style w:type="character" w:customStyle="1" w:styleId="TextodebaloChar">
    <w:name w:val="Texto de balão Char"/>
    <w:basedOn w:val="Fontepargpadro"/>
    <w:link w:val="Textodebalo"/>
    <w:uiPriority w:val="99"/>
    <w:semiHidden/>
    <w:rsid w:val="009B2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566</Words>
  <Characters>3061</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ricardo.magalhaes</cp:lastModifiedBy>
  <cp:revision>4</cp:revision>
  <dcterms:created xsi:type="dcterms:W3CDTF">2017-02-16T23:33:00Z</dcterms:created>
  <dcterms:modified xsi:type="dcterms:W3CDTF">2017-11-29T21:04:00Z</dcterms:modified>
</cp:coreProperties>
</file>