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2720975</wp:posOffset>
            </wp:positionH>
            <wp:positionV relativeFrom="paragraph">
              <wp:posOffset>-144779</wp:posOffset>
            </wp:positionV>
            <wp:extent cx="467360" cy="490220"/>
            <wp:effectExtent b="0" l="0" r="0" t="0"/>
            <wp:wrapSquare wrapText="bothSides" distB="0" distT="0" distL="0" distR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67360" cy="4902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85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4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UNIVERSIDADE FEDERAL DO ESTADO DO RIO DE JANEIRO – UNIRIO</w:t>
      </w:r>
    </w:p>
    <w:p w:rsidR="00000000" w:rsidDel="00000000" w:rsidP="00000000" w:rsidRDefault="00000000" w:rsidRPr="00000000" w14:paraId="00000006">
      <w:pPr>
        <w:ind w:left="1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CENTRO DE LETRAS E ARTES</w:t>
      </w:r>
    </w:p>
    <w:p w:rsidR="00000000" w:rsidDel="00000000" w:rsidP="00000000" w:rsidRDefault="00000000" w:rsidRPr="00000000" w14:paraId="00000007">
      <w:pPr>
        <w:ind w:left="14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ESCOLA DE LETRAS</w:t>
      </w:r>
    </w:p>
    <w:p w:rsidR="00000000" w:rsidDel="00000000" w:rsidP="00000000" w:rsidRDefault="00000000" w:rsidRPr="00000000" w14:paraId="0000000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8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PLANO DE CURSO EMERGENCIAL </w:t>
      </w:r>
    </w:p>
    <w:p w:rsidR="00000000" w:rsidDel="00000000" w:rsidP="00000000" w:rsidRDefault="00000000" w:rsidRPr="00000000" w14:paraId="0000000C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right="-19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3.0" w:type="dxa"/>
        <w:jc w:val="left"/>
        <w:tblInd w:w="421.0" w:type="dxa"/>
        <w:tblLayout w:type="fixed"/>
        <w:tblLook w:val="0400"/>
      </w:tblPr>
      <w:tblGrid>
        <w:gridCol w:w="4249"/>
        <w:gridCol w:w="4964"/>
        <w:tblGridChange w:id="0">
          <w:tblGrid>
            <w:gridCol w:w="4249"/>
            <w:gridCol w:w="4964"/>
          </w:tblGrid>
        </w:tblGridChange>
      </w:tblGrid>
      <w:tr>
        <w:trPr>
          <w:trHeight w:val="56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E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Disciplina: Investigações Conceituais em Linguística II - SOCIOLINGUÍSTICA</w:t>
            </w:r>
          </w:p>
        </w:tc>
      </w:tr>
      <w:tr>
        <w:trPr>
          <w:trHeight w:val="56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highlight w:val="red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highlight w:val="red"/>
                <w:rtl w:val="0"/>
              </w:rPr>
              <w:t xml:space="preserve">Código: (William, favor verificar)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1">
            <w:pPr>
              <w:ind w:right="-19"/>
              <w:rPr>
                <w:b w:val="1"/>
                <w:sz w:val="24"/>
                <w:szCs w:val="24"/>
                <w:highlight w:val="red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C.H: 60h </w:t>
            </w:r>
            <w:r w:rsidDel="00000000" w:rsidR="00000000" w:rsidRPr="00000000">
              <w:rPr>
                <w:b w:val="1"/>
                <w:sz w:val="24"/>
                <w:szCs w:val="24"/>
                <w:highlight w:val="red"/>
                <w:rtl w:val="0"/>
              </w:rPr>
              <w:t xml:space="preserve">(teórico-práticas) (William, verificar se é apenas teórica)</w:t>
            </w:r>
          </w:p>
        </w:tc>
      </w:tr>
      <w:tr>
        <w:trPr>
          <w:trHeight w:val="567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Cursos Atendidos: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Licenciatura em Letras</w:t>
            </w:r>
          </w:p>
        </w:tc>
      </w:tr>
      <w:tr>
        <w:trPr>
          <w:trHeight w:val="56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4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Docente: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Luciana Vilhena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5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Matrícula: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1565311</w:t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16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Cronograma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(por semana)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7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right="-19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ind w:right="14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1 – 24/06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apresentação do curso com adaptações ao contexto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online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. II. Conversas sobre as leituras e os encaminhamentos teórico-práticos; III. Sociolinguística: conceito; origens; ramificações e ciências afins; tarefas; III. Reflexão e exercícios</w:t>
            </w:r>
          </w:p>
          <w:p w:rsidR="00000000" w:rsidDel="00000000" w:rsidP="00000000" w:rsidRDefault="00000000" w:rsidRPr="00000000" w14:paraId="0000001A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right="13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2 – 01/07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 Relação entre a Sociolinguística e as ciências pós-estruturalistas (Dialetologia, Geolinguística, Sociologia da Linguagem); II. Discussões teórico-práticas; III. Reflexão e exercícios.</w:t>
            </w:r>
          </w:p>
          <w:p w:rsidR="00000000" w:rsidDel="00000000" w:rsidP="00000000" w:rsidRDefault="00000000" w:rsidRPr="00000000" w14:paraId="0000001C">
            <w:pPr>
              <w:ind w:right="-19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3 – 08/07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Relação entre Língua e Sociedade; Língua e Cultura; Língua e estilo; Língua e dialeto; Língua e socioleto. II. Discussões teórico-práticas; III. Reflexão e exercícios.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right="141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4 – 15/07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A Sociolinguística Variacionista; II A Teoria da Variação Linguística e da Mudança Linguística; II. Variação e mudança no Português Europeu e no Português Brasileiro; III. Reflexão e exercícios.</w:t>
            </w:r>
          </w:p>
          <w:p w:rsidR="00000000" w:rsidDel="00000000" w:rsidP="00000000" w:rsidRDefault="00000000" w:rsidRPr="00000000" w14:paraId="00000020">
            <w:pPr>
              <w:ind w:right="141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right="27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5 – 22/07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Os tipos de Variação Linguística (Diacrônica; Diatópica, Diastrática, Diafásica, Diamésica); II. Reflexão e exercícios.</w:t>
            </w:r>
          </w:p>
          <w:p w:rsidR="00000000" w:rsidDel="00000000" w:rsidP="00000000" w:rsidRDefault="00000000" w:rsidRPr="00000000" w14:paraId="00000022">
            <w:pPr>
              <w:ind w:right="275"/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6 – 29/07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I Regra variável, variável e variantes;  II. condicionamentos linguísticos e extralinguísticos; III. Reflexão e exercícios.</w:t>
            </w:r>
          </w:p>
          <w:p w:rsidR="00000000" w:rsidDel="00000000" w:rsidP="00000000" w:rsidRDefault="00000000" w:rsidRPr="00000000" w14:paraId="00000024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right="13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7 – 05/08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Níveis e registros de linguagem; II. Norma culta, norma padrão, variedade de prestígio; III. Reflexões e exercícios.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right="13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8 - 12/08</w:t>
            </w: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–  I. Preconceito Linguístico; II. Preconceito social; III. Racismo Linguístico; IV. Reflexões e exercícios.</w:t>
            </w:r>
          </w:p>
          <w:p w:rsidR="00000000" w:rsidDel="00000000" w:rsidP="00000000" w:rsidRDefault="00000000" w:rsidRPr="00000000" w14:paraId="00000028">
            <w:pPr>
              <w:ind w:right="-1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right="13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9 – 19/08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A pesquisa de campo na esfera sociolinguística: coleta, análise qualitativa e qualitativa de dados; II. Exemplo de pesquisa sociolinguística no PB – PARTE 1;  II. Reflexões e exercícios.</w:t>
            </w:r>
          </w:p>
          <w:p w:rsidR="00000000" w:rsidDel="00000000" w:rsidP="00000000" w:rsidRDefault="00000000" w:rsidRPr="00000000" w14:paraId="0000002A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right="275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10 – 26/08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A pesquisa de campo na esfera sociolinguística: coleta, análise qualitativa e qualitativa de dados; II. Exemplo de pesquisa sociolinguística no PB – PARTE 2; II. Reflexões e exercícios.</w:t>
            </w:r>
          </w:p>
          <w:p w:rsidR="00000000" w:rsidDel="00000000" w:rsidP="00000000" w:rsidRDefault="00000000" w:rsidRPr="00000000" w14:paraId="0000002C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11 – 02/09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O português Brasileiro (PB) frente às outras variedades do português e a questão do Preconceito Linguístico; II. Variação diastrática e diatópica no PB e a questão do ensino;</w:t>
            </w:r>
          </w:p>
          <w:p w:rsidR="00000000" w:rsidDel="00000000" w:rsidP="00000000" w:rsidRDefault="00000000" w:rsidRPr="00000000" w14:paraId="0000002E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12 – 09/09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– I. Projetos e bancos de dados do português brasileiro: O PEUL e o NURC – PARTE 1; II. Reflexões e exercícios.</w:t>
            </w:r>
          </w:p>
          <w:p w:rsidR="00000000" w:rsidDel="00000000" w:rsidP="00000000" w:rsidRDefault="00000000" w:rsidRPr="00000000" w14:paraId="00000030">
            <w:pPr>
              <w:ind w:right="283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13 – 16/09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Projetos e bancos de dados do português brasileiro: O PEUL e o NURC – PARTE 2; II. Reflexões e exercícios.</w:t>
            </w:r>
          </w:p>
          <w:p w:rsidR="00000000" w:rsidDel="00000000" w:rsidP="00000000" w:rsidRDefault="00000000" w:rsidRPr="00000000" w14:paraId="00000032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14 – 23/09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A importância do tratamento da variação no ensino de língua portuguesa: refletindo sobre a realidade linguística heterogênea e o letramento irregular do brasileiro; II. Reflexões e exercícios.</w:t>
            </w:r>
          </w:p>
          <w:p w:rsidR="00000000" w:rsidDel="00000000" w:rsidP="00000000" w:rsidRDefault="00000000" w:rsidRPr="00000000" w14:paraId="00000034">
            <w:pPr>
              <w:ind w:right="28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Semana 15 – 30/09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– I. Concepções de gramática e ensino de língua materna; II. Reflexões e exercícios.</w:t>
            </w:r>
          </w:p>
          <w:p w:rsidR="00000000" w:rsidDel="00000000" w:rsidP="00000000" w:rsidRDefault="00000000" w:rsidRPr="00000000" w14:paraId="00000036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38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Metodologia:</w:t>
            </w:r>
          </w:p>
          <w:p w:rsidR="00000000" w:rsidDel="00000000" w:rsidP="00000000" w:rsidRDefault="00000000" w:rsidRPr="00000000" w14:paraId="00000039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Atividades síncronas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aulas uma vez por semana </w:t>
            </w: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às 5as feiras de 20h a 22h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[Apresentação, exposição, debate acerca dos conteúdos, realização de exercícios/atividades em conjunto].</w:t>
            </w:r>
          </w:p>
          <w:p w:rsidR="00000000" w:rsidDel="00000000" w:rsidP="00000000" w:rsidRDefault="00000000" w:rsidRPr="00000000" w14:paraId="0000003B">
            <w:pPr>
              <w:ind w:right="-19"/>
              <w:jc w:val="both"/>
              <w:rPr/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**As aulas serão gravadas, mas a gravação só será disponibilizada mediante comunicação do estudante à professora.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ind w:right="-19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ind w:right="-1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u w:val="single"/>
                <w:rtl w:val="0"/>
              </w:rPr>
              <w:t xml:space="preserve">Atividades assíncronas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3E">
            <w:pPr>
              <w:ind w:right="283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Leitura dos textos e dos arquivos de 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Power-Point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e de PDF devidamente disponibilizados na plataforma  selecionada para as atividades assíncronas;</w:t>
            </w:r>
          </w:p>
          <w:p w:rsidR="00000000" w:rsidDel="00000000" w:rsidP="00000000" w:rsidRDefault="00000000" w:rsidRPr="00000000" w14:paraId="0000003F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Realização de atividades: resumos, relatórios, roteiro de estudos de textos;</w:t>
            </w:r>
          </w:p>
          <w:p w:rsidR="00000000" w:rsidDel="00000000" w:rsidP="00000000" w:rsidRDefault="00000000" w:rsidRPr="00000000" w14:paraId="00000040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- Realização das atividades avaliativas (exclusivamente de maneira assíncrona).</w:t>
            </w:r>
          </w:p>
          <w:p w:rsidR="00000000" w:rsidDel="00000000" w:rsidP="00000000" w:rsidRDefault="00000000" w:rsidRPr="00000000" w14:paraId="00000041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ind w:right="-19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ind w:right="283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*Metodologia sujeita a modificações, sempre a serem dialogadas com a turma, dependendo das nossas experiências usando as plataformas online.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ind w:right="-19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47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8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Avaliação:</w:t>
            </w:r>
          </w:p>
          <w:p w:rsidR="00000000" w:rsidDel="00000000" w:rsidP="00000000" w:rsidRDefault="00000000" w:rsidRPr="00000000" w14:paraId="000000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ind w:right="13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⇨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As atividades avaliativas [todas na modalidade assíncrona] vão variar de 2 a 4 tipos e serão combinadas com a turma, podendo envolver: resumos, resenhas, questões discursivas e/ou objetivas a serem hospedadas na plataforma.</w:t>
            </w:r>
          </w:p>
          <w:p w:rsidR="00000000" w:rsidDel="00000000" w:rsidP="00000000" w:rsidRDefault="00000000" w:rsidRPr="00000000" w14:paraId="0000004D">
            <w:pPr>
              <w:ind w:right="133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rPr>
                <w:b w:val="1"/>
                <w:i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sz w:val="24"/>
                <w:szCs w:val="24"/>
                <w:rtl w:val="0"/>
              </w:rPr>
              <w:t xml:space="preserve">*As atividades avaliativas podem estar sujeitas a modificações, sempre mediante diálogo com a turma, dependendo das nossas experiências usando as plataformas online</w:t>
            </w:r>
          </w:p>
          <w:p w:rsidR="00000000" w:rsidDel="00000000" w:rsidP="00000000" w:rsidRDefault="00000000" w:rsidRPr="00000000" w14:paraId="0000004F">
            <w:pPr>
              <w:ind w:right="-19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1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2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Ferramentas digitais utilizadas: </w:t>
            </w:r>
          </w:p>
          <w:p w:rsidR="00000000" w:rsidDel="00000000" w:rsidP="00000000" w:rsidRDefault="00000000" w:rsidRPr="00000000" w14:paraId="00000053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sz w:val="24"/>
                <w:szCs w:val="24"/>
                <w:rtl w:val="0"/>
              </w:rPr>
              <w:t xml:space="preserve">⇨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Google Meet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(para as atividades de </w:t>
            </w: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Webconferência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- síncronas) e </w:t>
            </w: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Google Classroom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(para as atividades assíncronas)</w:t>
            </w:r>
          </w:p>
          <w:p w:rsidR="00000000" w:rsidDel="00000000" w:rsidP="00000000" w:rsidRDefault="00000000" w:rsidRPr="00000000" w14:paraId="00000055">
            <w:pPr>
              <w:ind w:right="-19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62" w:hRule="atLeast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5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 Bibliografia:</w:t>
            </w:r>
          </w:p>
          <w:p w:rsidR="00000000" w:rsidDel="00000000" w:rsidP="00000000" w:rsidRDefault="00000000" w:rsidRPr="00000000" w14:paraId="00000058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both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*Obs. todas as leituras serão disponibilizadas em pd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133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ALKIMIM, Tânia. Sociolinguística. In: MUSSALIM, F.; BENTES, Anna C.(orgs). Introdução à Linguística: domínios e fronteiras. 3.ed. SP:Cortez, 2003</w:t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ASSIS-PETERSON, A.A. de. (Org.). Cenas de Sala de Aula. Campinas /SP: Mercado das Letras, 2001.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BAGNO, Marcos . Língua Materna: Letramento, variação e ensino. Ed. Parábola. 2002.</w:t>
            </w:r>
          </w:p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BAGNO, Marcos .Português ou Brasileiro? Um convite à Pesquisa. Ed. Parábola. 2001.</w:t>
            </w:r>
          </w:p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BAGNO, Marcos .Preconceito Linguístico: O que é, como se faz. Ed. Loyola. 1999</w:t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BAGNO, Marcos. A Língua de Eulália. Novela Sociolinguística. Ed. Contexto. 1997.</w:t>
            </w:r>
          </w:p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BORTONI-RICARDO. S. M. Manual de Sociolinguística. São Paulo: Contexto, 2014.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BORTONI-RICARDO. S. M. Educação em Língua Materna: A Sociolinguística na Sala de Aula. São Paulo: Parábola, 2004.</w:t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133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BORTONI-RICARDO. S. M; . DELTTONI, R.do V. Diversidades Linguísticas e Desigualdades Sociais: Aplicando a Pedagogia Culturalmente Sensível. In: COX, M. I. P; ASSIS-PETERSON, A.A. de. (Org.). Cenas de Sala de Aula. Campina/SP: Mercado das Letras, 2001. </w:t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CASTILHO, A . T. de. A língua falada no ensino de português. São Paulo: Contexto, 1998.</w:t>
            </w:r>
          </w:p>
          <w:p w:rsidR="00000000" w:rsidDel="00000000" w:rsidP="00000000" w:rsidRDefault="00000000" w:rsidRPr="00000000" w14:paraId="000000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CAVALCANTE, M. A. da Silva. O sujeito pronominal na língua falada em Alagoas. In: MOURA, Denilda (org.). Os múltiplos usos da língua. Maceió: EDUFAL, 1999. p. 353-356.</w:t>
            </w:r>
          </w:p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COLELHO; GORSK; MAY; SOUZA. Para conhecer sociolinguística. São Paulo: Contexto, 2015.</w:t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LABOV, William. Modelos Sociolinguísticos. Madrid: ediciones Cátedra. 1983. Tradución de José Miguel Herreras.</w:t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MOLLICA e BRAGA (orgs). Introdução à Sociolinguística: o tratamento da variação. São Paulo: Contexto, 2003.</w:t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MOLLICA, M. Cecília (org.). Introdução à Sociolinguística Variacionista. Cadernos didáticos. Rio de Janeiro: Ed. da UFRJ. 1992.</w:t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41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MOLLICA, M. Cecília. “Como o brasileiro fala, percebe e avalia alguns padrões lingüísticos”. Rio de Janeiro: Ed. Flores Verbais, p. 121-129, 1995.</w:t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MOLLICA, M. Cecília. Influência da fala na alfabetização. Rio de Janeiro: Tempo Brasileiro, 1998.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MOLLICA, M. Cecília. Como o brasileiro fala, percebe e avalia alguns padrões linguísticos. Rio de Janeiro: Ed. Flores Verbais, p. 121-129, 1995.</w:t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MONTEIRO, José Lemos. Para Compreender Labov. Petrópolis- RJ: Vozes, 2000.</w:t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NASCIMENTO, Gabriel. Racismo Linguístico: os subterrâneos da linguagem e do racismo. Belo Horizonte: Letramento, 2019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PRETI, Dino. Sociolinguística: Os Níveis da Fala. São Paulo. Cia Editora Nacional. 1987.</w:t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RAMOS, Jânia M. O espaço da oralidade na sala de aula. São Paulo: Martins Fontes, 1997.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275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SANTOS, M. B.; CAVACANTE, M. A da Silva. Contribuição da Teoria da Variação Linguística ao ensino de Língua Portuguesa. In: MOURA, M. D; MORAIS, G. (Org.). Ler e escrever para quê?. Maceió: EDUFAL: FAPEAL,2000.</w:t>
            </w:r>
          </w:p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6" w:right="-427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TARALLO, F. (org.). Fotografias sociolinguísticas. Campinas: Ed. Pontes, 1989</w:t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TARALLO, F. A pesquisa sociolinguística. São Paulo, Ática, 1985.</w:t>
            </w:r>
          </w:p>
          <w:p w:rsidR="00000000" w:rsidDel="00000000" w:rsidP="00000000" w:rsidRDefault="00000000" w:rsidRPr="00000000" w14:paraId="00000074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ind w:right="-19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0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0" w:orient="portrait"/>
      <w:pgMar w:bottom="1440" w:top="1118" w:left="1440" w:right="1126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qFormat w:val="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 w:val="1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qFormat w:val="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200" w:line="276" w:lineRule="auto"/>
      <w:ind w:left="720"/>
      <w:contextualSpacing w:val="1"/>
    </w:pPr>
    <w:rPr>
      <w:rFonts w:ascii="Times New Roman" w:cs="Times New Roman" w:hAnsi="Times New Roman"/>
      <w:sz w:val="24"/>
      <w:szCs w:val="24"/>
      <w:lang w:eastAsia="en-US"/>
    </w:rPr>
  </w:style>
  <w:style w:type="character" w:styleId="CabealhoChar" w:customStyle="1">
    <w:name w:val="Cabeçalho Char"/>
    <w:basedOn w:val="Fontepargpadro"/>
  </w:style>
  <w:style w:type="character" w:styleId="RodapChar" w:customStyle="1">
    <w:name w:val="Rodapé Char"/>
    <w:basedOn w:val="Fontepargpadro"/>
  </w:style>
  <w:style w:type="character" w:styleId="apple-converted-space" w:customStyle="1">
    <w:name w:val="apple-converted-space"/>
  </w:style>
  <w:style w:type="character" w:styleId="hidden-xs" w:customStyle="1">
    <w:name w:val="hidden-xs"/>
  </w:style>
  <w:style w:type="table" w:styleId="Tabelacomgrade">
    <w:name w:val="Table Grid"/>
    <w:basedOn w:val="Tabelanormal"/>
    <w:uiPriority w:val="59"/>
    <w:tblPr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k31T3vguz7ZM/BOrQxiMgVGwA==">AMUW2mXHW1XdBqaW15/DKfh78jjtSSbjIjaniVzCd0q+pht5CWdQ5/seitZi+BkhQNLzlrN96WPxPxWt6AxFPfibYbvQoxCzQGnsgZEaYLpD4e6OB0gYA1w=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2021-06-07T05:08:00Z</dcterms:created>
  <dc:creator>Carla Miguelote</dc:creator>
</cp:coreProperties>
</file>