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Broadview" w:cs="Broadview" w:eastAsia="Broadview" w:hAnsi="Broadview"/>
          <w:sz w:val="28"/>
          <w:szCs w:val="28"/>
        </w:rPr>
        <w:drawing>
          <wp:inline distB="0" distT="0" distL="0" distR="0">
            <wp:extent cx="739775" cy="620395"/>
            <wp:effectExtent b="0" l="0" r="0" t="0"/>
            <wp:docPr descr="C:\Users\08797355704\Desktop\novo logo unirio - simplificada (3).png" id="7" name="image1.png"/>
            <a:graphic>
              <a:graphicData uri="http://schemas.openxmlformats.org/drawingml/2006/picture">
                <pic:pic>
                  <pic:nvPicPr>
                    <pic:cNvPr descr="C:\Users\08797355704\Desktop\novo logo unirio - simplificada (3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0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dos Conselhos Superiores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Previsão Calendário das Sessões do CONSEPE e do CONSUNI – 2025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551"/>
        <w:gridCol w:w="2268"/>
        <w:gridCol w:w="2268"/>
        <w:tblGridChange w:id="0">
          <w:tblGrid>
            <w:gridCol w:w="2121"/>
            <w:gridCol w:w="2551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CONSEPE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CONSUNI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CONJUNTA / Sessão Solene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Janeiro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Fevereiro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(4ª.f)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(3ª.f)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(2ª.f)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Março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(4ª.f)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(2ª.f)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(6ª.f)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(3ª.f)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(3ª.f)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Maio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(4ª.f)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 (4ª.f)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 (6ª.f)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Junho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(5ª.f)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(4ª.f)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(6ª.f)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Julho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(6ª.f)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(4ª.f)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Agosto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(4ª.f)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 (3ª.f)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(6ª.f)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Setembro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(6ª.f)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(4ª.f)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Outubro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(2ª.f)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(4ª.f)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(6ª.f)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Novembro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(6ª.f)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 (5ª.f)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Dezembro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(4ª.f)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(4ª.f)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5955479mj4e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276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Broadvi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E48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1163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1163C"/>
    <w:rPr>
      <w:rFonts w:ascii="Segoe UI" w:cs="Segoe UI" w:hAnsi="Segoe UI"/>
      <w:sz w:val="18"/>
      <w:szCs w:val="18"/>
    </w:r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SlR92thibcxdDBb0jQLhWLjvQ==">CgMxLjAyCGguZ2pkZ3hzMg5oLjU5NTU0NzltajRlbjIJaC4zMGowemxsOAByITFxYWxnWkZBMUh5eEpBbWJwUE42STJuNmQxUkxmTVprUQ==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2025-01-06T20:41:00Z</dcterms:created>
  <dc:creator>54422531700</dc:creator>
</cp:coreProperties>
</file>