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EF3" w:rsidRPr="002F3EF3" w:rsidRDefault="002F3EF3" w:rsidP="002F3EF3">
      <w:pPr>
        <w:pStyle w:val="Ttulo1"/>
      </w:pPr>
      <w:r>
        <w:t xml:space="preserve">3.3.7 </w:t>
      </w:r>
      <w:r w:rsidRPr="002F3EF3">
        <w:t>SUPRIMENTO DE FUNDOS, CONTAS BANCÁRIAS TIPO B E CARTÕES E PAGAMENTO DO GOVERNO FEDERAL</w:t>
      </w:r>
    </w:p>
    <w:p w:rsidR="002F3EF3" w:rsidRPr="0012766B" w:rsidRDefault="002F3EF3" w:rsidP="002F3EF3">
      <w:pPr>
        <w:spacing w:before="120" w:after="36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Orientações para elaboração do item de informação “Suprimento de fundos, contas bancárias tipo B e cartões e pagamento do governo federal”</w:t>
      </w:r>
    </w:p>
    <w:p w:rsidR="002F3EF3" w:rsidRPr="00AB2474" w:rsidRDefault="002F3EF3" w:rsidP="002F3EF3">
      <w:pPr>
        <w:pStyle w:val="PargrafodaLista"/>
        <w:widowControl w:val="0"/>
        <w:numPr>
          <w:ilvl w:val="0"/>
          <w:numId w:val="1"/>
        </w:numPr>
        <w:suppressAutoHyphens/>
        <w:spacing w:before="120" w:after="120"/>
        <w:rPr>
          <w:color w:val="000000"/>
        </w:rPr>
      </w:pPr>
      <w:r w:rsidRPr="00AB2474">
        <w:rPr>
          <w:color w:val="000000"/>
        </w:rPr>
        <w:t xml:space="preserve">Este item </w:t>
      </w:r>
      <w:bookmarkStart w:id="0" w:name="_GoBack"/>
      <w:bookmarkEnd w:id="0"/>
      <w:r w:rsidRPr="00AB2474">
        <w:rPr>
          <w:color w:val="000000"/>
        </w:rPr>
        <w:t>tem por finalidade de oferecer ao leitor uma visão gerencial de como a UPC gerencia a concessão de suprimento de fundos pelos diversos instrumentos de que dispõe.</w:t>
      </w:r>
    </w:p>
    <w:p w:rsidR="002F3EF3" w:rsidRPr="00AB2474" w:rsidRDefault="002F3EF3" w:rsidP="002F3EF3">
      <w:pPr>
        <w:pStyle w:val="PargrafodaLista"/>
        <w:widowControl w:val="0"/>
        <w:numPr>
          <w:ilvl w:val="0"/>
          <w:numId w:val="1"/>
        </w:numPr>
        <w:suppressAutoHyphens/>
        <w:spacing w:before="120" w:after="120"/>
        <w:rPr>
          <w:color w:val="000000"/>
        </w:rPr>
      </w:pPr>
      <w:r w:rsidRPr="00AB2474">
        <w:rPr>
          <w:color w:val="000000"/>
        </w:rPr>
        <w:t xml:space="preserve">Com o Decreto 6.370/2008, as despesas com suprimento de fundos passaram a ser realizadas basicamente por intermédio do cartão de pagamento, com apenas algumas exceções, notadamente no âmbito dos Poderes Legislativo, Judiciário, Ministério Público da União e Comandos Militares. Nesse sentido, caso a UPC não tenha realizado transações por intermédio de conta bancária, deve explicitar esse fato neste tópico do relatório de gestão e não consignar os quadros correspondentes ou excluir as colunas concernentes nos quadros que tratem conjuntamente das contas tipo B e do cartão de pagamento. </w:t>
      </w:r>
    </w:p>
    <w:p w:rsidR="002F3EF3" w:rsidRPr="00AB2474" w:rsidRDefault="002F3EF3" w:rsidP="002F3EF3">
      <w:pPr>
        <w:pStyle w:val="PargrafodaLista"/>
        <w:widowControl w:val="0"/>
        <w:numPr>
          <w:ilvl w:val="0"/>
          <w:numId w:val="1"/>
        </w:numPr>
        <w:suppressAutoHyphens/>
        <w:spacing w:before="120" w:after="120"/>
        <w:rPr>
          <w:color w:val="000000"/>
        </w:rPr>
      </w:pPr>
      <w:r w:rsidRPr="00AB2474">
        <w:rPr>
          <w:color w:val="000000"/>
        </w:rPr>
        <w:t xml:space="preserve">A despesa realizada por meio de suprimento de fundos poderá ser demonstrada por meio dos demonstrativos a seguir: o primeiro visa evidenciar as informações sobre a concessão dos suprimentos de fundos no âmbito da UPC, em todas as modalidades; o segundo detalhará despesa realizada por meio de suprimento de fundos, também, considerando todas as modalidades; o terceiro evidenciará a caracterização dos objetos de gasto com suprimento de fundos no âmbito da UPC. </w:t>
      </w:r>
    </w:p>
    <w:p w:rsidR="002F3EF3" w:rsidRPr="00AB2474" w:rsidRDefault="002F3EF3" w:rsidP="002F3EF3">
      <w:pPr>
        <w:pStyle w:val="PargrafodaLista"/>
        <w:widowControl w:val="0"/>
        <w:numPr>
          <w:ilvl w:val="0"/>
          <w:numId w:val="1"/>
        </w:numPr>
        <w:suppressAutoHyphens/>
        <w:spacing w:before="120" w:after="120"/>
        <w:rPr>
          <w:color w:val="000000"/>
        </w:rPr>
      </w:pPr>
      <w:r w:rsidRPr="00AB2474">
        <w:rPr>
          <w:color w:val="000000"/>
        </w:rPr>
        <w:t>Além dos quadros, exige-se do gestor análise crítica sobre a gestão dos suprimentos de fundos concedidos no âmbito da UPC.</w:t>
      </w:r>
    </w:p>
    <w:p w:rsidR="002F3EF3" w:rsidRDefault="002F3EF3" w:rsidP="002F3EF3">
      <w:pPr>
        <w:rPr>
          <w:rFonts w:ascii="Times New Roman" w:hAnsi="Times New Roman"/>
          <w:b/>
          <w:color w:val="000000"/>
          <w:sz w:val="24"/>
          <w:szCs w:val="24"/>
        </w:rPr>
      </w:pPr>
      <w:bookmarkStart w:id="1" w:name="_Toc360107667"/>
      <w:bookmarkStart w:id="2" w:name="_Toc360108601"/>
      <w:bookmarkStart w:id="3" w:name="_Toc360108904"/>
      <w:bookmarkStart w:id="4" w:name="_Toc360109205"/>
      <w:bookmarkStart w:id="5" w:name="_Toc360109656"/>
      <w:bookmarkEnd w:id="1"/>
      <w:bookmarkEnd w:id="2"/>
      <w:bookmarkEnd w:id="3"/>
      <w:bookmarkEnd w:id="4"/>
      <w:bookmarkEnd w:id="5"/>
    </w:p>
    <w:p w:rsidR="002F3EF3" w:rsidRPr="00AF5942" w:rsidRDefault="002F3EF3" w:rsidP="002F3EF3">
      <w:pPr>
        <w:rPr>
          <w:rFonts w:ascii="Times New Roman" w:hAnsi="Times New Roman"/>
          <w:b/>
          <w:color w:val="000000"/>
          <w:sz w:val="24"/>
          <w:szCs w:val="24"/>
        </w:rPr>
      </w:pPr>
      <w:r w:rsidRPr="00AF5942">
        <w:rPr>
          <w:rFonts w:ascii="Times New Roman" w:hAnsi="Times New Roman"/>
          <w:b/>
          <w:color w:val="000000"/>
          <w:sz w:val="24"/>
          <w:szCs w:val="24"/>
        </w:rPr>
        <w:t>CONCESSÃO DE SUPRIMENTO DE FUNDOS</w:t>
      </w:r>
    </w:p>
    <w:p w:rsidR="002F3EF3" w:rsidRDefault="002F3EF3" w:rsidP="002F3EF3">
      <w:pPr>
        <w:pStyle w:val="PargrafodaLista"/>
        <w:widowControl w:val="0"/>
        <w:numPr>
          <w:ilvl w:val="0"/>
          <w:numId w:val="1"/>
        </w:numPr>
        <w:suppressAutoHyphens/>
        <w:spacing w:before="120" w:after="120"/>
        <w:rPr>
          <w:color w:val="000000"/>
        </w:rPr>
      </w:pPr>
      <w:r w:rsidRPr="008A54D6">
        <w:rPr>
          <w:color w:val="000000"/>
        </w:rPr>
        <w:t>O quadro abaixo visa demonstrar os valores concedidos a título de suprimento de fundos, tanto na forma de Conta Tipo B, quanto por intermédio do Cartão de Pagamento do Governo Federal – CPGF, bem como a quantidade de supridos em cada modalidade, no exercício de referência do relatório de gestão e no imediatamente anterior.</w:t>
      </w:r>
    </w:p>
    <w:p w:rsidR="002F3EF3" w:rsidRDefault="002F3EF3" w:rsidP="002F3EF3">
      <w:pPr>
        <w:widowControl w:val="0"/>
        <w:suppressAutoHyphens/>
        <w:spacing w:before="120" w:after="120"/>
        <w:rPr>
          <w:color w:val="000000"/>
        </w:rPr>
      </w:pPr>
    </w:p>
    <w:p w:rsidR="002F3EF3" w:rsidRDefault="002F3EF3" w:rsidP="002F3EF3">
      <w:pPr>
        <w:widowControl w:val="0"/>
        <w:suppressAutoHyphens/>
        <w:spacing w:before="120" w:after="120"/>
        <w:rPr>
          <w:color w:val="000000"/>
        </w:rPr>
      </w:pPr>
    </w:p>
    <w:p w:rsidR="002F3EF3" w:rsidRDefault="002F3EF3" w:rsidP="002F3EF3">
      <w:pPr>
        <w:widowControl w:val="0"/>
        <w:suppressAutoHyphens/>
        <w:spacing w:before="120" w:after="120"/>
        <w:rPr>
          <w:color w:val="000000"/>
        </w:rPr>
      </w:pPr>
    </w:p>
    <w:p w:rsidR="002F3EF3" w:rsidRDefault="002F3EF3" w:rsidP="002F3EF3">
      <w:pPr>
        <w:widowControl w:val="0"/>
        <w:suppressAutoHyphens/>
        <w:spacing w:before="120" w:after="120"/>
        <w:rPr>
          <w:color w:val="000000"/>
        </w:rPr>
      </w:pPr>
    </w:p>
    <w:p w:rsidR="002F3EF3" w:rsidRDefault="002F3EF3" w:rsidP="002F3EF3">
      <w:pPr>
        <w:widowControl w:val="0"/>
        <w:suppressAutoHyphens/>
        <w:spacing w:before="120" w:after="120"/>
        <w:rPr>
          <w:color w:val="000000"/>
        </w:rPr>
      </w:pPr>
    </w:p>
    <w:p w:rsidR="002F3EF3" w:rsidRDefault="002F3EF3" w:rsidP="002F3EF3">
      <w:pPr>
        <w:widowControl w:val="0"/>
        <w:suppressAutoHyphens/>
        <w:spacing w:before="120" w:after="120"/>
        <w:rPr>
          <w:color w:val="000000"/>
        </w:rPr>
      </w:pPr>
    </w:p>
    <w:p w:rsidR="002F3EF3" w:rsidRPr="002F3EF3" w:rsidRDefault="002F3EF3" w:rsidP="002F3EF3">
      <w:pPr>
        <w:widowControl w:val="0"/>
        <w:suppressAutoHyphens/>
        <w:spacing w:before="120" w:after="120"/>
        <w:rPr>
          <w:color w:val="000000"/>
        </w:rPr>
      </w:pPr>
    </w:p>
    <w:p w:rsidR="002F3EF3" w:rsidRPr="00901C17" w:rsidRDefault="002F3EF3" w:rsidP="002F3EF3">
      <w:pPr>
        <w:pStyle w:val="Epgrafe"/>
      </w:pPr>
      <w:bookmarkStart w:id="6" w:name="_Toc377032930"/>
      <w:r w:rsidRPr="00901C17">
        <w:lastRenderedPageBreak/>
        <w:t xml:space="preserve"> Concessão de suprimento de fundos</w:t>
      </w:r>
      <w:bookmarkEnd w:id="6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2"/>
        <w:gridCol w:w="810"/>
        <w:gridCol w:w="1319"/>
        <w:gridCol w:w="1138"/>
        <w:gridCol w:w="1006"/>
        <w:gridCol w:w="1138"/>
        <w:gridCol w:w="971"/>
        <w:gridCol w:w="1152"/>
      </w:tblGrid>
      <w:tr w:rsidR="002F3EF3" w:rsidRPr="00D3202D" w:rsidTr="005D1978">
        <w:tc>
          <w:tcPr>
            <w:tcW w:w="1072" w:type="dxa"/>
            <w:vMerge w:val="restart"/>
            <w:shd w:val="clear" w:color="auto" w:fill="F2F2F2"/>
            <w:vAlign w:val="center"/>
          </w:tcPr>
          <w:p w:rsidR="002F3EF3" w:rsidRPr="00AB2474" w:rsidRDefault="002F3EF3" w:rsidP="005D1978">
            <w:pPr>
              <w:tabs>
                <w:tab w:val="left" w:pos="240"/>
                <w:tab w:val="left" w:pos="3119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2474">
              <w:rPr>
                <w:rFonts w:ascii="Times New Roman" w:eastAsia="Times New Roman" w:hAnsi="Times New Roman"/>
                <w:sz w:val="20"/>
                <w:szCs w:val="20"/>
              </w:rPr>
              <w:t>Exercício</w:t>
            </w:r>
          </w:p>
          <w:p w:rsidR="002F3EF3" w:rsidRPr="00AB2474" w:rsidRDefault="002F3EF3" w:rsidP="005D1978">
            <w:pPr>
              <w:tabs>
                <w:tab w:val="left" w:pos="240"/>
                <w:tab w:val="left" w:pos="3119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2474">
              <w:rPr>
                <w:rFonts w:ascii="Times New Roman" w:eastAsia="Times New Roman" w:hAnsi="Times New Roman"/>
                <w:sz w:val="20"/>
                <w:szCs w:val="20"/>
              </w:rPr>
              <w:t>Financeiro</w:t>
            </w:r>
          </w:p>
        </w:tc>
        <w:tc>
          <w:tcPr>
            <w:tcW w:w="2662" w:type="dxa"/>
            <w:gridSpan w:val="2"/>
            <w:vMerge w:val="restart"/>
            <w:shd w:val="clear" w:color="auto" w:fill="F2F2F2"/>
            <w:vAlign w:val="center"/>
          </w:tcPr>
          <w:p w:rsidR="002F3EF3" w:rsidRPr="00AB2474" w:rsidRDefault="002F3EF3" w:rsidP="005D1978">
            <w:pPr>
              <w:tabs>
                <w:tab w:val="left" w:pos="240"/>
                <w:tab w:val="left" w:pos="3119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2474">
              <w:rPr>
                <w:rFonts w:ascii="Times New Roman" w:eastAsia="Times New Roman" w:hAnsi="Times New Roman"/>
                <w:sz w:val="20"/>
                <w:szCs w:val="20"/>
              </w:rPr>
              <w:t>Unidade Gestora (UG) do SIAFI</w:t>
            </w:r>
          </w:p>
        </w:tc>
        <w:tc>
          <w:tcPr>
            <w:tcW w:w="4797" w:type="dxa"/>
            <w:gridSpan w:val="4"/>
            <w:shd w:val="clear" w:color="auto" w:fill="F2F2F2"/>
            <w:vAlign w:val="center"/>
          </w:tcPr>
          <w:p w:rsidR="002F3EF3" w:rsidRPr="00AB2474" w:rsidRDefault="002F3EF3" w:rsidP="005D1978">
            <w:pPr>
              <w:tabs>
                <w:tab w:val="left" w:pos="240"/>
                <w:tab w:val="left" w:pos="3119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2474">
              <w:rPr>
                <w:rFonts w:ascii="Times New Roman" w:eastAsia="Times New Roman" w:hAnsi="Times New Roman"/>
                <w:sz w:val="20"/>
                <w:szCs w:val="20"/>
              </w:rPr>
              <w:t>Meio de Concessão</w:t>
            </w:r>
          </w:p>
        </w:tc>
        <w:tc>
          <w:tcPr>
            <w:tcW w:w="1250" w:type="dxa"/>
            <w:vMerge w:val="restart"/>
            <w:shd w:val="clear" w:color="auto" w:fill="F2F2F2"/>
            <w:vAlign w:val="center"/>
          </w:tcPr>
          <w:p w:rsidR="002F3EF3" w:rsidRPr="00AB2474" w:rsidRDefault="002F3EF3" w:rsidP="005D1978">
            <w:pPr>
              <w:tabs>
                <w:tab w:val="left" w:pos="240"/>
                <w:tab w:val="left" w:pos="3119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2474">
              <w:rPr>
                <w:rFonts w:ascii="Times New Roman" w:eastAsia="Times New Roman" w:hAnsi="Times New Roman"/>
                <w:sz w:val="20"/>
                <w:szCs w:val="20"/>
              </w:rPr>
              <w:t>Valor do maior limite individual concedido</w:t>
            </w:r>
          </w:p>
        </w:tc>
      </w:tr>
      <w:tr w:rsidR="002F3EF3" w:rsidRPr="00D3202D" w:rsidTr="005D1978">
        <w:tc>
          <w:tcPr>
            <w:tcW w:w="1072" w:type="dxa"/>
            <w:vMerge/>
            <w:shd w:val="clear" w:color="auto" w:fill="F2F2F2"/>
            <w:vAlign w:val="center"/>
          </w:tcPr>
          <w:p w:rsidR="002F3EF3" w:rsidRPr="00AB2474" w:rsidRDefault="002F3EF3" w:rsidP="005D1978">
            <w:pPr>
              <w:tabs>
                <w:tab w:val="left" w:pos="240"/>
                <w:tab w:val="left" w:pos="3119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vMerge/>
            <w:shd w:val="clear" w:color="auto" w:fill="F2F2F2"/>
            <w:vAlign w:val="center"/>
          </w:tcPr>
          <w:p w:rsidR="002F3EF3" w:rsidRPr="00AB2474" w:rsidRDefault="002F3EF3" w:rsidP="005D1978">
            <w:pPr>
              <w:tabs>
                <w:tab w:val="left" w:pos="240"/>
                <w:tab w:val="left" w:pos="3119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31" w:type="dxa"/>
            <w:gridSpan w:val="2"/>
            <w:shd w:val="clear" w:color="auto" w:fill="F2F2F2"/>
            <w:vAlign w:val="center"/>
          </w:tcPr>
          <w:p w:rsidR="002F3EF3" w:rsidRPr="00AB2474" w:rsidRDefault="002F3EF3" w:rsidP="005D1978">
            <w:pPr>
              <w:tabs>
                <w:tab w:val="left" w:pos="240"/>
                <w:tab w:val="left" w:pos="3119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2474">
              <w:rPr>
                <w:rFonts w:ascii="Times New Roman" w:eastAsia="Times New Roman" w:hAnsi="Times New Roman"/>
                <w:sz w:val="20"/>
                <w:szCs w:val="20"/>
              </w:rPr>
              <w:t>Conta Tipo B</w:t>
            </w:r>
          </w:p>
        </w:tc>
        <w:tc>
          <w:tcPr>
            <w:tcW w:w="2366" w:type="dxa"/>
            <w:gridSpan w:val="2"/>
            <w:shd w:val="clear" w:color="auto" w:fill="F2F2F2"/>
            <w:vAlign w:val="center"/>
          </w:tcPr>
          <w:p w:rsidR="002F3EF3" w:rsidRPr="00AB2474" w:rsidRDefault="002F3EF3" w:rsidP="005D1978">
            <w:pPr>
              <w:tabs>
                <w:tab w:val="left" w:pos="240"/>
                <w:tab w:val="left" w:pos="3119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2474">
              <w:rPr>
                <w:rFonts w:ascii="Times New Roman" w:eastAsia="Times New Roman" w:hAnsi="Times New Roman"/>
                <w:sz w:val="20"/>
                <w:szCs w:val="20"/>
              </w:rPr>
              <w:t>Cartão de Pagamento do Governo Federal</w:t>
            </w:r>
          </w:p>
        </w:tc>
        <w:tc>
          <w:tcPr>
            <w:tcW w:w="1250" w:type="dxa"/>
            <w:vMerge/>
            <w:shd w:val="clear" w:color="auto" w:fill="F2F2F2"/>
            <w:vAlign w:val="center"/>
          </w:tcPr>
          <w:p w:rsidR="002F3EF3" w:rsidRPr="00AB2474" w:rsidRDefault="002F3EF3" w:rsidP="005D1978">
            <w:pPr>
              <w:tabs>
                <w:tab w:val="left" w:pos="240"/>
                <w:tab w:val="left" w:pos="3119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3EF3" w:rsidRPr="00D3202D" w:rsidTr="005D1978">
        <w:tc>
          <w:tcPr>
            <w:tcW w:w="1072" w:type="dxa"/>
            <w:vMerge/>
            <w:shd w:val="clear" w:color="auto" w:fill="F2F2F2"/>
          </w:tcPr>
          <w:p w:rsidR="002F3EF3" w:rsidRPr="00AB2474" w:rsidRDefault="002F3EF3" w:rsidP="005D1978">
            <w:pPr>
              <w:tabs>
                <w:tab w:val="left" w:pos="240"/>
                <w:tab w:val="left" w:pos="3119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F2F2F2"/>
            <w:vAlign w:val="center"/>
          </w:tcPr>
          <w:p w:rsidR="002F3EF3" w:rsidRPr="00AB2474" w:rsidRDefault="002F3EF3" w:rsidP="005D1978">
            <w:pPr>
              <w:tabs>
                <w:tab w:val="left" w:pos="240"/>
                <w:tab w:val="left" w:pos="3119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2474">
              <w:rPr>
                <w:rFonts w:ascii="Times New Roman" w:eastAsia="Times New Roman" w:hAnsi="Times New Roman"/>
                <w:sz w:val="20"/>
                <w:szCs w:val="20"/>
              </w:rPr>
              <w:t>Código</w:t>
            </w:r>
          </w:p>
        </w:tc>
        <w:tc>
          <w:tcPr>
            <w:tcW w:w="1847" w:type="dxa"/>
            <w:shd w:val="clear" w:color="auto" w:fill="F2F2F2"/>
            <w:vAlign w:val="center"/>
          </w:tcPr>
          <w:p w:rsidR="002F3EF3" w:rsidRPr="00AB2474" w:rsidRDefault="002F3EF3" w:rsidP="005D1978">
            <w:pPr>
              <w:tabs>
                <w:tab w:val="left" w:pos="240"/>
                <w:tab w:val="left" w:pos="3119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2474">
              <w:rPr>
                <w:rFonts w:ascii="Times New Roman" w:eastAsia="Times New Roman" w:hAnsi="Times New Roman"/>
                <w:sz w:val="20"/>
                <w:szCs w:val="20"/>
              </w:rPr>
              <w:t>Nome ou Sigla</w:t>
            </w:r>
          </w:p>
        </w:tc>
        <w:tc>
          <w:tcPr>
            <w:tcW w:w="1138" w:type="dxa"/>
            <w:shd w:val="clear" w:color="auto" w:fill="F2F2F2"/>
            <w:vAlign w:val="center"/>
          </w:tcPr>
          <w:p w:rsidR="002F3EF3" w:rsidRPr="00AB2474" w:rsidRDefault="002F3EF3" w:rsidP="005D1978">
            <w:pPr>
              <w:tabs>
                <w:tab w:val="left" w:pos="240"/>
                <w:tab w:val="left" w:pos="3119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2474">
              <w:rPr>
                <w:rFonts w:ascii="Times New Roman" w:eastAsia="Times New Roman" w:hAnsi="Times New Roman"/>
                <w:sz w:val="20"/>
                <w:szCs w:val="20"/>
              </w:rPr>
              <w:t xml:space="preserve">Quantidade </w:t>
            </w:r>
          </w:p>
        </w:tc>
        <w:tc>
          <w:tcPr>
            <w:tcW w:w="1293" w:type="dxa"/>
            <w:shd w:val="clear" w:color="auto" w:fill="F2F2F2"/>
            <w:vAlign w:val="center"/>
          </w:tcPr>
          <w:p w:rsidR="002F3EF3" w:rsidRPr="00AB2474" w:rsidRDefault="002F3EF3" w:rsidP="005D1978">
            <w:pPr>
              <w:tabs>
                <w:tab w:val="left" w:pos="240"/>
                <w:tab w:val="left" w:pos="3119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2474">
              <w:rPr>
                <w:rFonts w:ascii="Times New Roman" w:eastAsia="Times New Roman" w:hAnsi="Times New Roman"/>
                <w:sz w:val="20"/>
                <w:szCs w:val="20"/>
              </w:rPr>
              <w:t>Valor Total</w:t>
            </w:r>
          </w:p>
        </w:tc>
        <w:tc>
          <w:tcPr>
            <w:tcW w:w="1138" w:type="dxa"/>
            <w:shd w:val="clear" w:color="auto" w:fill="F2F2F2"/>
            <w:vAlign w:val="center"/>
          </w:tcPr>
          <w:p w:rsidR="002F3EF3" w:rsidRPr="00AB2474" w:rsidRDefault="002F3EF3" w:rsidP="005D1978">
            <w:pPr>
              <w:tabs>
                <w:tab w:val="left" w:pos="240"/>
                <w:tab w:val="left" w:pos="3119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2474">
              <w:rPr>
                <w:rFonts w:ascii="Times New Roman" w:eastAsia="Times New Roman" w:hAnsi="Times New Roman"/>
                <w:sz w:val="20"/>
                <w:szCs w:val="20"/>
              </w:rPr>
              <w:t xml:space="preserve">Quantidade </w:t>
            </w:r>
          </w:p>
        </w:tc>
        <w:tc>
          <w:tcPr>
            <w:tcW w:w="1228" w:type="dxa"/>
            <w:shd w:val="clear" w:color="auto" w:fill="F2F2F2"/>
            <w:vAlign w:val="center"/>
          </w:tcPr>
          <w:p w:rsidR="002F3EF3" w:rsidRPr="00AB2474" w:rsidRDefault="002F3EF3" w:rsidP="005D1978">
            <w:pPr>
              <w:tabs>
                <w:tab w:val="left" w:pos="240"/>
                <w:tab w:val="left" w:pos="3119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2474">
              <w:rPr>
                <w:rFonts w:ascii="Times New Roman" w:eastAsia="Times New Roman" w:hAnsi="Times New Roman"/>
                <w:sz w:val="20"/>
                <w:szCs w:val="20"/>
              </w:rPr>
              <w:t>Valor Total</w:t>
            </w:r>
          </w:p>
        </w:tc>
        <w:tc>
          <w:tcPr>
            <w:tcW w:w="1250" w:type="dxa"/>
            <w:vMerge/>
            <w:shd w:val="clear" w:color="auto" w:fill="F2F2F2"/>
          </w:tcPr>
          <w:p w:rsidR="002F3EF3" w:rsidRPr="00AB2474" w:rsidRDefault="002F3EF3" w:rsidP="005D1978">
            <w:pPr>
              <w:tabs>
                <w:tab w:val="left" w:pos="240"/>
                <w:tab w:val="left" w:pos="3119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3EF3" w:rsidRPr="00D3202D" w:rsidTr="005D1978">
        <w:trPr>
          <w:trHeight w:val="66"/>
        </w:trPr>
        <w:tc>
          <w:tcPr>
            <w:tcW w:w="1072" w:type="dxa"/>
            <w:vMerge w:val="restart"/>
            <w:shd w:val="clear" w:color="auto" w:fill="auto"/>
            <w:vAlign w:val="center"/>
          </w:tcPr>
          <w:p w:rsidR="002F3EF3" w:rsidRPr="00AB2474" w:rsidRDefault="002F3EF3" w:rsidP="00E54D0D">
            <w:pPr>
              <w:tabs>
                <w:tab w:val="left" w:pos="240"/>
                <w:tab w:val="left" w:pos="3119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2474">
              <w:rPr>
                <w:rFonts w:ascii="Times New Roman" w:eastAsia="Times New Roman" w:hAnsi="Times New Roman"/>
                <w:sz w:val="20"/>
                <w:szCs w:val="20"/>
              </w:rPr>
              <w:t>201</w:t>
            </w:r>
            <w:r w:rsidR="00E54D0D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15" w:type="dxa"/>
            <w:shd w:val="clear" w:color="auto" w:fill="auto"/>
          </w:tcPr>
          <w:p w:rsidR="002F3EF3" w:rsidRPr="00AB2474" w:rsidRDefault="002F3EF3" w:rsidP="005D1978">
            <w:pPr>
              <w:tabs>
                <w:tab w:val="left" w:pos="240"/>
                <w:tab w:val="left" w:pos="3119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auto"/>
          </w:tcPr>
          <w:p w:rsidR="002F3EF3" w:rsidRPr="00AB2474" w:rsidRDefault="002F3EF3" w:rsidP="005D1978">
            <w:pPr>
              <w:tabs>
                <w:tab w:val="left" w:pos="240"/>
                <w:tab w:val="left" w:pos="3119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:rsidR="002F3EF3" w:rsidRPr="00AB2474" w:rsidRDefault="002F3EF3" w:rsidP="005D1978">
            <w:pPr>
              <w:tabs>
                <w:tab w:val="left" w:pos="240"/>
                <w:tab w:val="left" w:pos="3119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:rsidR="002F3EF3" w:rsidRPr="00AB2474" w:rsidRDefault="002F3EF3" w:rsidP="005D1978">
            <w:pPr>
              <w:tabs>
                <w:tab w:val="left" w:pos="240"/>
                <w:tab w:val="left" w:pos="3119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:rsidR="002F3EF3" w:rsidRPr="00AB2474" w:rsidRDefault="002F3EF3" w:rsidP="005D1978">
            <w:pPr>
              <w:tabs>
                <w:tab w:val="left" w:pos="240"/>
                <w:tab w:val="left" w:pos="3119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:rsidR="002F3EF3" w:rsidRPr="00AB2474" w:rsidRDefault="002F3EF3" w:rsidP="005D1978">
            <w:pPr>
              <w:tabs>
                <w:tab w:val="left" w:pos="240"/>
                <w:tab w:val="left" w:pos="3119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:rsidR="002F3EF3" w:rsidRPr="00AB2474" w:rsidRDefault="002F3EF3" w:rsidP="005D1978">
            <w:pPr>
              <w:tabs>
                <w:tab w:val="left" w:pos="240"/>
                <w:tab w:val="left" w:pos="3119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3EF3" w:rsidRPr="00D3202D" w:rsidTr="005D1978">
        <w:trPr>
          <w:trHeight w:val="65"/>
        </w:trPr>
        <w:tc>
          <w:tcPr>
            <w:tcW w:w="1072" w:type="dxa"/>
            <w:vMerge/>
            <w:shd w:val="clear" w:color="auto" w:fill="auto"/>
            <w:vAlign w:val="center"/>
          </w:tcPr>
          <w:p w:rsidR="002F3EF3" w:rsidRPr="00AB2474" w:rsidRDefault="002F3EF3" w:rsidP="005D1978">
            <w:pPr>
              <w:tabs>
                <w:tab w:val="left" w:pos="240"/>
                <w:tab w:val="left" w:pos="3119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:rsidR="002F3EF3" w:rsidRPr="00AB2474" w:rsidRDefault="002F3EF3" w:rsidP="005D1978">
            <w:pPr>
              <w:tabs>
                <w:tab w:val="left" w:pos="240"/>
                <w:tab w:val="left" w:pos="3119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auto"/>
          </w:tcPr>
          <w:p w:rsidR="002F3EF3" w:rsidRPr="00AB2474" w:rsidRDefault="002F3EF3" w:rsidP="005D1978">
            <w:pPr>
              <w:tabs>
                <w:tab w:val="left" w:pos="240"/>
                <w:tab w:val="left" w:pos="3119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:rsidR="002F3EF3" w:rsidRPr="00AB2474" w:rsidRDefault="002F3EF3" w:rsidP="005D1978">
            <w:pPr>
              <w:tabs>
                <w:tab w:val="left" w:pos="240"/>
                <w:tab w:val="left" w:pos="3119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:rsidR="002F3EF3" w:rsidRPr="00AB2474" w:rsidRDefault="002F3EF3" w:rsidP="005D1978">
            <w:pPr>
              <w:tabs>
                <w:tab w:val="left" w:pos="240"/>
                <w:tab w:val="left" w:pos="3119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:rsidR="002F3EF3" w:rsidRPr="00AB2474" w:rsidRDefault="002F3EF3" w:rsidP="005D1978">
            <w:pPr>
              <w:tabs>
                <w:tab w:val="left" w:pos="240"/>
                <w:tab w:val="left" w:pos="3119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:rsidR="002F3EF3" w:rsidRPr="00AB2474" w:rsidRDefault="002F3EF3" w:rsidP="005D1978">
            <w:pPr>
              <w:tabs>
                <w:tab w:val="left" w:pos="240"/>
                <w:tab w:val="left" w:pos="3119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:rsidR="002F3EF3" w:rsidRPr="00AB2474" w:rsidRDefault="002F3EF3" w:rsidP="005D1978">
            <w:pPr>
              <w:tabs>
                <w:tab w:val="left" w:pos="240"/>
                <w:tab w:val="left" w:pos="3119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3EF3" w:rsidRPr="00D3202D" w:rsidTr="005D1978">
        <w:trPr>
          <w:trHeight w:val="66"/>
        </w:trPr>
        <w:tc>
          <w:tcPr>
            <w:tcW w:w="1072" w:type="dxa"/>
            <w:vMerge w:val="restart"/>
            <w:shd w:val="clear" w:color="auto" w:fill="auto"/>
            <w:vAlign w:val="center"/>
          </w:tcPr>
          <w:p w:rsidR="002F3EF3" w:rsidRPr="00AB2474" w:rsidRDefault="002F3EF3" w:rsidP="00E54D0D">
            <w:pPr>
              <w:tabs>
                <w:tab w:val="left" w:pos="240"/>
                <w:tab w:val="left" w:pos="3119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2474">
              <w:rPr>
                <w:rFonts w:ascii="Times New Roman" w:eastAsia="Times New Roman" w:hAnsi="Times New Roman"/>
                <w:sz w:val="20"/>
                <w:szCs w:val="20"/>
              </w:rPr>
              <w:t>201</w:t>
            </w:r>
            <w:r w:rsidR="00E54D0D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15" w:type="dxa"/>
            <w:shd w:val="clear" w:color="auto" w:fill="auto"/>
          </w:tcPr>
          <w:p w:rsidR="002F3EF3" w:rsidRPr="00AB2474" w:rsidRDefault="002F3EF3" w:rsidP="005D1978">
            <w:pPr>
              <w:tabs>
                <w:tab w:val="left" w:pos="240"/>
                <w:tab w:val="left" w:pos="3119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auto"/>
          </w:tcPr>
          <w:p w:rsidR="002F3EF3" w:rsidRPr="00AB2474" w:rsidRDefault="002F3EF3" w:rsidP="005D1978">
            <w:pPr>
              <w:tabs>
                <w:tab w:val="left" w:pos="240"/>
                <w:tab w:val="left" w:pos="3119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:rsidR="002F3EF3" w:rsidRPr="00AB2474" w:rsidRDefault="002F3EF3" w:rsidP="005D1978">
            <w:pPr>
              <w:tabs>
                <w:tab w:val="left" w:pos="240"/>
                <w:tab w:val="left" w:pos="3119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:rsidR="002F3EF3" w:rsidRPr="00AB2474" w:rsidRDefault="002F3EF3" w:rsidP="005D1978">
            <w:pPr>
              <w:tabs>
                <w:tab w:val="left" w:pos="240"/>
                <w:tab w:val="left" w:pos="3119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:rsidR="002F3EF3" w:rsidRPr="00AB2474" w:rsidRDefault="002F3EF3" w:rsidP="005D1978">
            <w:pPr>
              <w:tabs>
                <w:tab w:val="left" w:pos="240"/>
                <w:tab w:val="left" w:pos="3119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:rsidR="002F3EF3" w:rsidRPr="00AB2474" w:rsidRDefault="002F3EF3" w:rsidP="005D1978">
            <w:pPr>
              <w:tabs>
                <w:tab w:val="left" w:pos="240"/>
                <w:tab w:val="left" w:pos="3119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:rsidR="002F3EF3" w:rsidRPr="00AB2474" w:rsidRDefault="002F3EF3" w:rsidP="005D1978">
            <w:pPr>
              <w:tabs>
                <w:tab w:val="left" w:pos="240"/>
                <w:tab w:val="left" w:pos="3119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3EF3" w:rsidRPr="00D3202D" w:rsidTr="005D1978">
        <w:trPr>
          <w:trHeight w:val="65"/>
        </w:trPr>
        <w:tc>
          <w:tcPr>
            <w:tcW w:w="1072" w:type="dxa"/>
            <w:vMerge/>
            <w:shd w:val="clear" w:color="auto" w:fill="auto"/>
            <w:vAlign w:val="center"/>
          </w:tcPr>
          <w:p w:rsidR="002F3EF3" w:rsidRPr="00AB2474" w:rsidRDefault="002F3EF3" w:rsidP="005D1978">
            <w:pPr>
              <w:tabs>
                <w:tab w:val="left" w:pos="240"/>
                <w:tab w:val="left" w:pos="3119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:rsidR="002F3EF3" w:rsidRPr="00AB2474" w:rsidRDefault="002F3EF3" w:rsidP="005D1978">
            <w:pPr>
              <w:tabs>
                <w:tab w:val="left" w:pos="240"/>
                <w:tab w:val="left" w:pos="3119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7" w:type="dxa"/>
            <w:shd w:val="clear" w:color="auto" w:fill="auto"/>
          </w:tcPr>
          <w:p w:rsidR="002F3EF3" w:rsidRPr="00AB2474" w:rsidRDefault="002F3EF3" w:rsidP="005D1978">
            <w:pPr>
              <w:tabs>
                <w:tab w:val="left" w:pos="240"/>
                <w:tab w:val="left" w:pos="3119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:rsidR="002F3EF3" w:rsidRPr="00AB2474" w:rsidRDefault="002F3EF3" w:rsidP="005D1978">
            <w:pPr>
              <w:tabs>
                <w:tab w:val="left" w:pos="240"/>
                <w:tab w:val="left" w:pos="3119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</w:tcPr>
          <w:p w:rsidR="002F3EF3" w:rsidRPr="00AB2474" w:rsidRDefault="002F3EF3" w:rsidP="005D1978">
            <w:pPr>
              <w:tabs>
                <w:tab w:val="left" w:pos="240"/>
                <w:tab w:val="left" w:pos="3119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shd w:val="clear" w:color="auto" w:fill="auto"/>
          </w:tcPr>
          <w:p w:rsidR="002F3EF3" w:rsidRPr="00AB2474" w:rsidRDefault="002F3EF3" w:rsidP="005D1978">
            <w:pPr>
              <w:tabs>
                <w:tab w:val="left" w:pos="240"/>
                <w:tab w:val="left" w:pos="3119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:rsidR="002F3EF3" w:rsidRPr="00AB2474" w:rsidRDefault="002F3EF3" w:rsidP="005D1978">
            <w:pPr>
              <w:tabs>
                <w:tab w:val="left" w:pos="240"/>
                <w:tab w:val="left" w:pos="3119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:rsidR="002F3EF3" w:rsidRPr="00AB2474" w:rsidRDefault="002F3EF3" w:rsidP="005D1978">
            <w:pPr>
              <w:tabs>
                <w:tab w:val="left" w:pos="240"/>
                <w:tab w:val="left" w:pos="3119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F3EF3" w:rsidRPr="00D3202D" w:rsidTr="005D1978">
        <w:trPr>
          <w:trHeight w:val="65"/>
        </w:trPr>
        <w:tc>
          <w:tcPr>
            <w:tcW w:w="9781" w:type="dxa"/>
            <w:gridSpan w:val="8"/>
            <w:shd w:val="clear" w:color="auto" w:fill="auto"/>
          </w:tcPr>
          <w:p w:rsidR="002F3EF3" w:rsidRPr="00AB2474" w:rsidRDefault="002F3EF3" w:rsidP="005D1978">
            <w:pPr>
              <w:tabs>
                <w:tab w:val="left" w:pos="240"/>
                <w:tab w:val="left" w:pos="3119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B2474">
              <w:rPr>
                <w:rFonts w:ascii="Times New Roman" w:eastAsia="Times New Roman" w:hAnsi="Times New Roman"/>
                <w:sz w:val="20"/>
                <w:szCs w:val="20"/>
              </w:rPr>
              <w:t>Fonte:</w:t>
            </w:r>
          </w:p>
        </w:tc>
      </w:tr>
    </w:tbl>
    <w:p w:rsidR="002F3EF3" w:rsidRPr="00901C17" w:rsidRDefault="002F3EF3" w:rsidP="002F3EF3">
      <w:pPr>
        <w:tabs>
          <w:tab w:val="left" w:pos="3119"/>
        </w:tabs>
        <w:spacing w:before="240" w:line="240" w:lineRule="auto"/>
        <w:jc w:val="both"/>
        <w:rPr>
          <w:rFonts w:ascii="Times New Roman" w:hAnsi="Times New Roman"/>
          <w:b/>
          <w:kern w:val="32"/>
          <w:sz w:val="24"/>
          <w:szCs w:val="24"/>
        </w:rPr>
      </w:pPr>
      <w:r w:rsidRPr="00901C17">
        <w:rPr>
          <w:rFonts w:ascii="Times New Roman" w:hAnsi="Times New Roman"/>
          <w:b/>
          <w:kern w:val="32"/>
          <w:sz w:val="24"/>
          <w:szCs w:val="24"/>
        </w:rPr>
        <w:t>DESCRIÇÃO DOS CAMPOS</w:t>
      </w:r>
    </w:p>
    <w:p w:rsidR="002F3EF3" w:rsidRPr="00901C17" w:rsidRDefault="002F3EF3" w:rsidP="002F3EF3">
      <w:pPr>
        <w:tabs>
          <w:tab w:val="left" w:pos="3119"/>
        </w:tabs>
        <w:jc w:val="both"/>
        <w:rPr>
          <w:rFonts w:ascii="Times New Roman" w:hAnsi="Times New Roman"/>
          <w:sz w:val="24"/>
          <w:szCs w:val="24"/>
        </w:rPr>
      </w:pPr>
      <w:r w:rsidRPr="00901C17">
        <w:rPr>
          <w:rFonts w:ascii="Times New Roman" w:hAnsi="Times New Roman"/>
          <w:b/>
          <w:sz w:val="24"/>
          <w:szCs w:val="24"/>
        </w:rPr>
        <w:t xml:space="preserve">Exercício Financeiro: </w:t>
      </w:r>
      <w:r w:rsidRPr="00901C17">
        <w:rPr>
          <w:rFonts w:ascii="Times New Roman" w:hAnsi="Times New Roman"/>
          <w:sz w:val="24"/>
          <w:szCs w:val="24"/>
        </w:rPr>
        <w:t xml:space="preserve">Exercício financeiro de concessão do limite a ser utilizado como suprimento de fundos, considerando o de referência do </w:t>
      </w:r>
      <w:r>
        <w:rPr>
          <w:rFonts w:ascii="Times New Roman" w:hAnsi="Times New Roman"/>
          <w:sz w:val="24"/>
          <w:szCs w:val="24"/>
        </w:rPr>
        <w:t>r</w:t>
      </w:r>
      <w:r w:rsidRPr="00901C17">
        <w:rPr>
          <w:rFonts w:ascii="Times New Roman" w:hAnsi="Times New Roman"/>
          <w:sz w:val="24"/>
          <w:szCs w:val="24"/>
        </w:rPr>
        <w:t xml:space="preserve">elatório de </w:t>
      </w:r>
      <w:r>
        <w:rPr>
          <w:rFonts w:ascii="Times New Roman" w:hAnsi="Times New Roman"/>
          <w:sz w:val="24"/>
          <w:szCs w:val="24"/>
        </w:rPr>
        <w:t>g</w:t>
      </w:r>
      <w:r w:rsidRPr="00901C17">
        <w:rPr>
          <w:rFonts w:ascii="Times New Roman" w:hAnsi="Times New Roman"/>
          <w:sz w:val="24"/>
          <w:szCs w:val="24"/>
        </w:rPr>
        <w:t xml:space="preserve">estão </w:t>
      </w:r>
      <w:r>
        <w:rPr>
          <w:rFonts w:ascii="Times New Roman" w:hAnsi="Times New Roman"/>
          <w:sz w:val="24"/>
          <w:szCs w:val="24"/>
        </w:rPr>
        <w:t>e o</w:t>
      </w:r>
      <w:r w:rsidRPr="00901C17">
        <w:rPr>
          <w:rFonts w:ascii="Times New Roman" w:hAnsi="Times New Roman"/>
          <w:sz w:val="24"/>
          <w:szCs w:val="24"/>
        </w:rPr>
        <w:t xml:space="preserve"> imedia</w:t>
      </w:r>
      <w:r>
        <w:rPr>
          <w:rFonts w:ascii="Times New Roman" w:hAnsi="Times New Roman"/>
          <w:sz w:val="24"/>
          <w:szCs w:val="24"/>
        </w:rPr>
        <w:t>tamente anterior</w:t>
      </w:r>
      <w:r w:rsidRPr="00901C17">
        <w:rPr>
          <w:rFonts w:ascii="Times New Roman" w:hAnsi="Times New Roman"/>
          <w:sz w:val="24"/>
          <w:szCs w:val="24"/>
        </w:rPr>
        <w:t>.</w:t>
      </w:r>
    </w:p>
    <w:p w:rsidR="002F3EF3" w:rsidRPr="00901C17" w:rsidRDefault="002F3EF3" w:rsidP="002F3EF3">
      <w:pPr>
        <w:tabs>
          <w:tab w:val="left" w:pos="3119"/>
        </w:tabs>
        <w:jc w:val="both"/>
        <w:rPr>
          <w:rFonts w:ascii="Times New Roman" w:hAnsi="Times New Roman"/>
          <w:b/>
          <w:sz w:val="24"/>
          <w:szCs w:val="24"/>
        </w:rPr>
      </w:pPr>
      <w:r w:rsidRPr="00901C17">
        <w:rPr>
          <w:rFonts w:ascii="Times New Roman" w:hAnsi="Times New Roman"/>
          <w:b/>
          <w:sz w:val="24"/>
          <w:szCs w:val="24"/>
        </w:rPr>
        <w:t>Unidade Gestora (UG) do SIAFI:</w:t>
      </w:r>
      <w:r w:rsidRPr="00901C17">
        <w:rPr>
          <w:rFonts w:ascii="Times New Roman" w:hAnsi="Times New Roman"/>
          <w:sz w:val="24"/>
          <w:szCs w:val="24"/>
        </w:rPr>
        <w:t xml:space="preserve"> Informação do código e do nome ou sigla que identifique a unidade gestora do SIAFI na qual foi concedido o suprimento. Devem ser relacionadas todas as UG da </w:t>
      </w:r>
      <w:r>
        <w:rPr>
          <w:rFonts w:ascii="Times New Roman" w:hAnsi="Times New Roman"/>
          <w:sz w:val="24"/>
          <w:szCs w:val="24"/>
        </w:rPr>
        <w:t>UPC</w:t>
      </w:r>
      <w:r w:rsidRPr="00901C17">
        <w:rPr>
          <w:rFonts w:ascii="Times New Roman" w:hAnsi="Times New Roman"/>
          <w:sz w:val="24"/>
          <w:szCs w:val="24"/>
        </w:rPr>
        <w:t xml:space="preserve"> em que tenha sido registrado suprimento.</w:t>
      </w:r>
    </w:p>
    <w:p w:rsidR="002F3EF3" w:rsidRPr="00901C17" w:rsidRDefault="002F3EF3" w:rsidP="002F3EF3">
      <w:pPr>
        <w:tabs>
          <w:tab w:val="left" w:pos="3119"/>
        </w:tabs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01C17">
        <w:rPr>
          <w:rFonts w:ascii="Times New Roman" w:hAnsi="Times New Roman"/>
          <w:b/>
          <w:sz w:val="24"/>
          <w:szCs w:val="24"/>
          <w:u w:val="single"/>
        </w:rPr>
        <w:t>Meio de Concessão</w:t>
      </w:r>
    </w:p>
    <w:p w:rsidR="002F3EF3" w:rsidRPr="00901C17" w:rsidRDefault="002F3EF3" w:rsidP="002F3EF3">
      <w:pPr>
        <w:tabs>
          <w:tab w:val="left" w:pos="3119"/>
        </w:tabs>
        <w:spacing w:before="120" w:after="120" w:line="240" w:lineRule="auto"/>
        <w:jc w:val="both"/>
        <w:rPr>
          <w:rFonts w:ascii="Times New Roman" w:hAnsi="Times New Roman"/>
          <w:b/>
          <w:kern w:val="32"/>
          <w:sz w:val="24"/>
          <w:szCs w:val="24"/>
        </w:rPr>
      </w:pPr>
      <w:r w:rsidRPr="00901C17">
        <w:rPr>
          <w:rFonts w:ascii="Times New Roman" w:hAnsi="Times New Roman"/>
          <w:b/>
          <w:sz w:val="24"/>
          <w:szCs w:val="24"/>
        </w:rPr>
        <w:t xml:space="preserve">Conta Tipo B: </w:t>
      </w:r>
      <w:r w:rsidRPr="00901C17">
        <w:rPr>
          <w:rFonts w:ascii="Times New Roman" w:hAnsi="Times New Roman"/>
          <w:sz w:val="24"/>
          <w:szCs w:val="24"/>
        </w:rPr>
        <w:t xml:space="preserve">Conta bancária destinada à movimentação de suprimento de fundos, desdobrada por: </w:t>
      </w:r>
    </w:p>
    <w:p w:rsidR="002F3EF3" w:rsidRPr="00901C17" w:rsidRDefault="002F3EF3" w:rsidP="002F3EF3">
      <w:pPr>
        <w:spacing w:before="120" w:after="120" w:line="240" w:lineRule="auto"/>
        <w:ind w:left="765" w:hanging="357"/>
        <w:jc w:val="both"/>
        <w:rPr>
          <w:rFonts w:ascii="Times New Roman" w:hAnsi="Times New Roman"/>
          <w:b/>
          <w:kern w:val="32"/>
          <w:sz w:val="24"/>
          <w:szCs w:val="24"/>
        </w:rPr>
      </w:pPr>
      <w:r w:rsidRPr="00901C17">
        <w:rPr>
          <w:rFonts w:ascii="Times New Roman" w:hAnsi="Times New Roman"/>
          <w:kern w:val="32"/>
          <w:sz w:val="24"/>
          <w:szCs w:val="24"/>
        </w:rPr>
        <w:t></w:t>
      </w:r>
      <w:r w:rsidRPr="00901C17">
        <w:rPr>
          <w:rFonts w:ascii="Times New Roman" w:hAnsi="Times New Roman"/>
          <w:kern w:val="32"/>
          <w:sz w:val="24"/>
          <w:szCs w:val="24"/>
        </w:rPr>
        <w:tab/>
      </w:r>
      <w:r w:rsidRPr="00901C17">
        <w:rPr>
          <w:rFonts w:ascii="Times New Roman" w:hAnsi="Times New Roman"/>
          <w:b/>
          <w:kern w:val="32"/>
          <w:sz w:val="24"/>
          <w:szCs w:val="24"/>
        </w:rPr>
        <w:t xml:space="preserve">Quantidade: </w:t>
      </w:r>
      <w:r w:rsidRPr="00901C17">
        <w:rPr>
          <w:rFonts w:ascii="Times New Roman" w:hAnsi="Times New Roman"/>
          <w:kern w:val="32"/>
          <w:sz w:val="24"/>
          <w:szCs w:val="24"/>
        </w:rPr>
        <w:t xml:space="preserve">quantitativo anual de suprimento de fundos concedido ao conjunto de supridos de cada UG da </w:t>
      </w:r>
      <w:r>
        <w:rPr>
          <w:rFonts w:ascii="Times New Roman" w:hAnsi="Times New Roman"/>
          <w:kern w:val="32"/>
          <w:sz w:val="24"/>
          <w:szCs w:val="24"/>
        </w:rPr>
        <w:t>UPC</w:t>
      </w:r>
      <w:r w:rsidRPr="00901C17">
        <w:rPr>
          <w:rFonts w:ascii="Times New Roman" w:hAnsi="Times New Roman"/>
          <w:kern w:val="32"/>
          <w:sz w:val="24"/>
          <w:szCs w:val="24"/>
        </w:rPr>
        <w:t xml:space="preserve">, no respectivo exercício financeiro, para realizarem a aplicação de recursos utilizando-se da Conta Tipo B. Devem ser computados, inclusive, os suprimentos concedidos a um mesmo responsável em períodos diferentes durante o exercício. </w:t>
      </w:r>
    </w:p>
    <w:p w:rsidR="002F3EF3" w:rsidRPr="00901C17" w:rsidRDefault="002F3EF3" w:rsidP="002F3EF3">
      <w:pPr>
        <w:spacing w:before="120" w:after="120" w:line="240" w:lineRule="auto"/>
        <w:ind w:left="765" w:hanging="357"/>
        <w:jc w:val="both"/>
        <w:rPr>
          <w:rFonts w:ascii="Times New Roman" w:hAnsi="Times New Roman"/>
          <w:b/>
          <w:kern w:val="32"/>
          <w:sz w:val="24"/>
          <w:szCs w:val="24"/>
        </w:rPr>
      </w:pPr>
      <w:r w:rsidRPr="00901C17">
        <w:rPr>
          <w:rFonts w:ascii="Times New Roman" w:hAnsi="Times New Roman"/>
          <w:kern w:val="32"/>
          <w:sz w:val="24"/>
          <w:szCs w:val="24"/>
        </w:rPr>
        <w:t></w:t>
      </w:r>
      <w:r w:rsidRPr="00901C17">
        <w:rPr>
          <w:rFonts w:ascii="Times New Roman" w:hAnsi="Times New Roman"/>
          <w:kern w:val="32"/>
          <w:sz w:val="24"/>
          <w:szCs w:val="24"/>
        </w:rPr>
        <w:tab/>
      </w:r>
      <w:r w:rsidRPr="00901C17">
        <w:rPr>
          <w:rFonts w:ascii="Times New Roman" w:hAnsi="Times New Roman"/>
          <w:b/>
          <w:kern w:val="32"/>
          <w:sz w:val="24"/>
          <w:szCs w:val="24"/>
        </w:rPr>
        <w:t xml:space="preserve">Valor Total: </w:t>
      </w:r>
      <w:r w:rsidRPr="00901C17">
        <w:rPr>
          <w:rFonts w:ascii="Times New Roman" w:hAnsi="Times New Roman"/>
          <w:kern w:val="32"/>
          <w:sz w:val="24"/>
          <w:szCs w:val="24"/>
        </w:rPr>
        <w:t xml:space="preserve">montante financeiro anual concedido aos supridos de cada UG que compõe </w:t>
      </w:r>
      <w:r>
        <w:rPr>
          <w:rFonts w:ascii="Times New Roman" w:hAnsi="Times New Roman"/>
          <w:kern w:val="32"/>
          <w:sz w:val="24"/>
          <w:szCs w:val="24"/>
        </w:rPr>
        <w:t>UPC</w:t>
      </w:r>
      <w:r w:rsidRPr="00901C17">
        <w:rPr>
          <w:rFonts w:ascii="Times New Roman" w:hAnsi="Times New Roman"/>
          <w:kern w:val="32"/>
          <w:sz w:val="24"/>
          <w:szCs w:val="24"/>
        </w:rPr>
        <w:t xml:space="preserve"> para a realização de despesas com a utilização da Conta Tipo B.</w:t>
      </w:r>
    </w:p>
    <w:p w:rsidR="002F3EF3" w:rsidRPr="00901C17" w:rsidRDefault="002F3EF3" w:rsidP="002F3EF3">
      <w:pPr>
        <w:tabs>
          <w:tab w:val="left" w:pos="3119"/>
        </w:tabs>
        <w:spacing w:before="120" w:after="120" w:line="240" w:lineRule="auto"/>
        <w:jc w:val="both"/>
        <w:rPr>
          <w:rFonts w:ascii="Times New Roman" w:hAnsi="Times New Roman"/>
          <w:b/>
          <w:kern w:val="32"/>
          <w:sz w:val="24"/>
          <w:szCs w:val="24"/>
        </w:rPr>
      </w:pPr>
      <w:r w:rsidRPr="00901C17">
        <w:rPr>
          <w:rFonts w:ascii="Times New Roman" w:hAnsi="Times New Roman"/>
          <w:b/>
          <w:kern w:val="32"/>
          <w:sz w:val="24"/>
          <w:szCs w:val="24"/>
        </w:rPr>
        <w:t xml:space="preserve">Cartão de Pagamento do Governo Federal (CPGF): </w:t>
      </w:r>
      <w:r w:rsidRPr="00901C17">
        <w:rPr>
          <w:rFonts w:ascii="Times New Roman" w:hAnsi="Times New Roman"/>
          <w:kern w:val="32"/>
          <w:sz w:val="24"/>
          <w:szCs w:val="24"/>
        </w:rPr>
        <w:t xml:space="preserve">emitido em nome de UG, destinado a representante do Governo Federal para pagamento de bens, serviços e despesas autorizadas, desdobrando-se em: </w:t>
      </w:r>
    </w:p>
    <w:p w:rsidR="002F3EF3" w:rsidRPr="00901C17" w:rsidRDefault="002F3EF3" w:rsidP="002F3EF3">
      <w:pPr>
        <w:spacing w:before="120" w:after="120" w:line="240" w:lineRule="auto"/>
        <w:ind w:left="765" w:hanging="357"/>
        <w:jc w:val="both"/>
        <w:rPr>
          <w:rFonts w:ascii="Times New Roman" w:hAnsi="Times New Roman"/>
          <w:b/>
          <w:kern w:val="32"/>
          <w:sz w:val="24"/>
          <w:szCs w:val="24"/>
        </w:rPr>
      </w:pPr>
      <w:r w:rsidRPr="00901C17">
        <w:rPr>
          <w:rFonts w:ascii="Times New Roman" w:hAnsi="Times New Roman"/>
          <w:kern w:val="32"/>
          <w:sz w:val="24"/>
          <w:szCs w:val="24"/>
        </w:rPr>
        <w:t></w:t>
      </w:r>
      <w:r w:rsidRPr="00901C17">
        <w:rPr>
          <w:rFonts w:ascii="Times New Roman" w:hAnsi="Times New Roman"/>
          <w:kern w:val="32"/>
          <w:sz w:val="24"/>
          <w:szCs w:val="24"/>
        </w:rPr>
        <w:tab/>
      </w:r>
      <w:r w:rsidRPr="00901C17">
        <w:rPr>
          <w:rFonts w:ascii="Times New Roman" w:hAnsi="Times New Roman"/>
          <w:b/>
          <w:kern w:val="32"/>
          <w:sz w:val="24"/>
          <w:szCs w:val="24"/>
        </w:rPr>
        <w:t xml:space="preserve">Quantidade: </w:t>
      </w:r>
      <w:r w:rsidRPr="00901C17">
        <w:rPr>
          <w:rFonts w:ascii="Times New Roman" w:hAnsi="Times New Roman"/>
          <w:kern w:val="32"/>
          <w:sz w:val="24"/>
          <w:szCs w:val="24"/>
        </w:rPr>
        <w:t xml:space="preserve">quantitativo anual de suprimento de fundos concedido ao conjunto de supridos de cada UG que compõe a </w:t>
      </w:r>
      <w:r>
        <w:rPr>
          <w:rFonts w:ascii="Times New Roman" w:hAnsi="Times New Roman"/>
          <w:kern w:val="32"/>
          <w:sz w:val="24"/>
          <w:szCs w:val="24"/>
        </w:rPr>
        <w:t>UPC</w:t>
      </w:r>
      <w:r w:rsidRPr="00901C17">
        <w:rPr>
          <w:rFonts w:ascii="Times New Roman" w:hAnsi="Times New Roman"/>
          <w:kern w:val="32"/>
          <w:sz w:val="24"/>
          <w:szCs w:val="24"/>
        </w:rPr>
        <w:t>, nos respectivos exercícios financeiros, para realizarem a aplicação de recursos utilizando-se do CPGF. Devem ser computados, inclusive, os suprimentos concedidos a um mesmo responsável em períodos diferentes durante o exercício.</w:t>
      </w:r>
    </w:p>
    <w:p w:rsidR="002F3EF3" w:rsidRPr="00901C17" w:rsidRDefault="002F3EF3" w:rsidP="002F3EF3">
      <w:pPr>
        <w:spacing w:before="120" w:after="120" w:line="240" w:lineRule="auto"/>
        <w:ind w:left="765" w:hanging="357"/>
        <w:jc w:val="both"/>
        <w:rPr>
          <w:rFonts w:ascii="Times New Roman" w:hAnsi="Times New Roman"/>
          <w:b/>
          <w:kern w:val="32"/>
          <w:sz w:val="24"/>
          <w:szCs w:val="24"/>
        </w:rPr>
      </w:pPr>
      <w:r w:rsidRPr="00901C17">
        <w:rPr>
          <w:rFonts w:ascii="Times New Roman" w:hAnsi="Times New Roman"/>
          <w:kern w:val="32"/>
          <w:sz w:val="24"/>
          <w:szCs w:val="24"/>
        </w:rPr>
        <w:t></w:t>
      </w:r>
      <w:r w:rsidRPr="00901C17">
        <w:rPr>
          <w:rFonts w:ascii="Times New Roman" w:hAnsi="Times New Roman"/>
          <w:kern w:val="32"/>
          <w:sz w:val="24"/>
          <w:szCs w:val="24"/>
        </w:rPr>
        <w:tab/>
      </w:r>
      <w:r w:rsidRPr="00901C17">
        <w:rPr>
          <w:rFonts w:ascii="Times New Roman" w:hAnsi="Times New Roman"/>
          <w:b/>
          <w:kern w:val="32"/>
          <w:sz w:val="24"/>
          <w:szCs w:val="24"/>
        </w:rPr>
        <w:t xml:space="preserve">Valor Total: </w:t>
      </w:r>
      <w:r w:rsidRPr="00901C17">
        <w:rPr>
          <w:rFonts w:ascii="Times New Roman" w:hAnsi="Times New Roman"/>
          <w:kern w:val="32"/>
          <w:sz w:val="24"/>
          <w:szCs w:val="24"/>
        </w:rPr>
        <w:t xml:space="preserve">montante financeiro anual concedido aos supridos de cada UG que compõe </w:t>
      </w:r>
      <w:r>
        <w:rPr>
          <w:rFonts w:ascii="Times New Roman" w:hAnsi="Times New Roman"/>
          <w:kern w:val="32"/>
          <w:sz w:val="24"/>
          <w:szCs w:val="24"/>
        </w:rPr>
        <w:t>UPC</w:t>
      </w:r>
      <w:r w:rsidRPr="00901C17">
        <w:rPr>
          <w:rFonts w:ascii="Times New Roman" w:hAnsi="Times New Roman"/>
          <w:kern w:val="32"/>
          <w:sz w:val="24"/>
          <w:szCs w:val="24"/>
        </w:rPr>
        <w:t xml:space="preserve"> para a realização de despesas com a utilização do CPGF.</w:t>
      </w:r>
    </w:p>
    <w:p w:rsidR="002F3EF3" w:rsidRPr="00901C17" w:rsidRDefault="002F3EF3" w:rsidP="002F3EF3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01C17">
        <w:rPr>
          <w:rFonts w:ascii="Times New Roman" w:hAnsi="Times New Roman"/>
          <w:b/>
          <w:kern w:val="32"/>
          <w:sz w:val="24"/>
          <w:szCs w:val="24"/>
        </w:rPr>
        <w:lastRenderedPageBreak/>
        <w:t>Valor do maior limite individual concedido:</w:t>
      </w:r>
      <w:r w:rsidRPr="00901C17">
        <w:rPr>
          <w:rFonts w:ascii="Times New Roman" w:hAnsi="Times New Roman"/>
          <w:sz w:val="24"/>
          <w:szCs w:val="24"/>
        </w:rPr>
        <w:t xml:space="preserve"> Informar o valor do maior limite concedido aos supridos. Se o maior limite concedido for superior ao estabelecido pelas normas que regem a concessão de suprimento de fundos, o fato deve ser explicado e justificado no texto relativo à análise crítica. </w:t>
      </w:r>
    </w:p>
    <w:p w:rsidR="002F3EF3" w:rsidRDefault="002F3EF3" w:rsidP="002F3EF3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2F3EF3" w:rsidRPr="00733CBB" w:rsidRDefault="002F3EF3" w:rsidP="002F3EF3">
      <w:pPr>
        <w:rPr>
          <w:rFonts w:ascii="Times New Roman" w:hAnsi="Times New Roman"/>
          <w:b/>
          <w:color w:val="000000"/>
          <w:sz w:val="24"/>
          <w:szCs w:val="24"/>
        </w:rPr>
      </w:pPr>
      <w:r w:rsidRPr="00733CBB">
        <w:rPr>
          <w:rFonts w:ascii="Times New Roman" w:hAnsi="Times New Roman"/>
          <w:b/>
          <w:color w:val="000000"/>
          <w:sz w:val="24"/>
          <w:szCs w:val="24"/>
        </w:rPr>
        <w:t>UTILIZAÇÃO DE SUPRIMENTO DE FUNDOS</w:t>
      </w:r>
    </w:p>
    <w:p w:rsidR="002F3EF3" w:rsidRDefault="002F3EF3" w:rsidP="002F3EF3">
      <w:pPr>
        <w:pStyle w:val="PargrafodaLista"/>
        <w:widowControl w:val="0"/>
        <w:numPr>
          <w:ilvl w:val="0"/>
          <w:numId w:val="1"/>
        </w:numPr>
        <w:suppressAutoHyphens/>
        <w:spacing w:before="120" w:after="120"/>
        <w:rPr>
          <w:color w:val="000000"/>
        </w:rPr>
      </w:pPr>
      <w:r w:rsidRPr="001C5091">
        <w:rPr>
          <w:color w:val="000000"/>
        </w:rPr>
        <w:t xml:space="preserve">O quadro </w:t>
      </w:r>
      <w:r>
        <w:rPr>
          <w:color w:val="000000"/>
        </w:rPr>
        <w:t>a seguir</w:t>
      </w:r>
      <w:r w:rsidRPr="001C5091">
        <w:rPr>
          <w:color w:val="000000"/>
        </w:rPr>
        <w:t xml:space="preserve"> visa evidenciar os valores efetivamente utilizados a título de suprimento de fundos, tanto na forma de Conta Tipo B, quanto por intermédio do Cartão de Pagamento do Governo Federal – CPGF, bem como a quantidade de vezes que suprimento foi utilizado na modalidade de Conta Tipo B e de saques efetuados na modalidade CPGF, no exercício de referência e no imediatamente anterior. </w:t>
      </w:r>
    </w:p>
    <w:p w:rsidR="002F3EF3" w:rsidRPr="002F3EF3" w:rsidRDefault="002F3EF3" w:rsidP="002F3EF3">
      <w:pPr>
        <w:pStyle w:val="Epgrafe"/>
      </w:pPr>
      <w:bookmarkStart w:id="7" w:name="_Toc377032931"/>
      <w:r w:rsidRPr="001C5091">
        <w:t>Utilização de suprimento de fundos</w:t>
      </w:r>
      <w:bookmarkEnd w:id="7"/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88"/>
        <w:gridCol w:w="855"/>
        <w:gridCol w:w="888"/>
        <w:gridCol w:w="1097"/>
        <w:gridCol w:w="917"/>
        <w:gridCol w:w="1068"/>
        <w:gridCol w:w="936"/>
        <w:gridCol w:w="947"/>
        <w:gridCol w:w="942"/>
      </w:tblGrid>
      <w:tr w:rsidR="002F3EF3" w:rsidRPr="001C5091" w:rsidTr="00E54D0D">
        <w:trPr>
          <w:trHeight w:val="20"/>
        </w:trPr>
        <w:tc>
          <w:tcPr>
            <w:tcW w:w="572" w:type="pct"/>
            <w:vMerge w:val="restart"/>
            <w:shd w:val="clear" w:color="auto" w:fill="F2F2F2"/>
            <w:vAlign w:val="center"/>
            <w:hideMark/>
          </w:tcPr>
          <w:p w:rsidR="002F3EF3" w:rsidRPr="001C5091" w:rsidRDefault="002F3EF3" w:rsidP="005D1978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C509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Exercício</w:t>
            </w:r>
          </w:p>
        </w:tc>
        <w:tc>
          <w:tcPr>
            <w:tcW w:w="1009" w:type="pct"/>
            <w:gridSpan w:val="2"/>
            <w:vMerge w:val="restart"/>
            <w:shd w:val="clear" w:color="auto" w:fill="F2F2F2"/>
            <w:vAlign w:val="center"/>
          </w:tcPr>
          <w:p w:rsidR="002F3EF3" w:rsidRPr="001C5091" w:rsidRDefault="002F3EF3" w:rsidP="005D1978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C5091">
              <w:rPr>
                <w:rFonts w:ascii="Times New Roman" w:hAnsi="Times New Roman"/>
                <w:sz w:val="20"/>
                <w:szCs w:val="20"/>
              </w:rPr>
              <w:t>Unidade Gestora (UG) do SIAFI</w:t>
            </w:r>
          </w:p>
        </w:tc>
        <w:tc>
          <w:tcPr>
            <w:tcW w:w="1166" w:type="pct"/>
            <w:gridSpan w:val="2"/>
            <w:vMerge w:val="restart"/>
            <w:shd w:val="clear" w:color="auto" w:fill="F2F2F2"/>
            <w:vAlign w:val="center"/>
            <w:hideMark/>
          </w:tcPr>
          <w:p w:rsidR="002F3EF3" w:rsidRPr="001C5091" w:rsidRDefault="002F3EF3" w:rsidP="005D1978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C509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Conta Tipo B</w:t>
            </w:r>
          </w:p>
        </w:tc>
        <w:tc>
          <w:tcPr>
            <w:tcW w:w="2253" w:type="pct"/>
            <w:gridSpan w:val="4"/>
            <w:shd w:val="clear" w:color="auto" w:fill="F2F2F2"/>
            <w:vAlign w:val="center"/>
            <w:hideMark/>
          </w:tcPr>
          <w:p w:rsidR="002F3EF3" w:rsidRPr="001C5091" w:rsidRDefault="002F3EF3" w:rsidP="005D1978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C5091">
              <w:rPr>
                <w:rFonts w:ascii="Times New Roman" w:hAnsi="Times New Roman"/>
                <w:sz w:val="20"/>
                <w:szCs w:val="20"/>
              </w:rPr>
              <w:t>Cartão de Pagamento do Governo Federal</w:t>
            </w:r>
          </w:p>
        </w:tc>
      </w:tr>
      <w:tr w:rsidR="002F3EF3" w:rsidRPr="001C5091" w:rsidTr="00E54D0D">
        <w:trPr>
          <w:trHeight w:val="20"/>
        </w:trPr>
        <w:tc>
          <w:tcPr>
            <w:tcW w:w="572" w:type="pct"/>
            <w:vMerge/>
            <w:shd w:val="clear" w:color="auto" w:fill="F2F2F2"/>
            <w:vAlign w:val="center"/>
            <w:hideMark/>
          </w:tcPr>
          <w:p w:rsidR="002F3EF3" w:rsidRPr="001C5091" w:rsidRDefault="002F3EF3" w:rsidP="005D1978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gridSpan w:val="2"/>
            <w:vMerge/>
            <w:shd w:val="clear" w:color="auto" w:fill="F2F2F2"/>
            <w:vAlign w:val="center"/>
          </w:tcPr>
          <w:p w:rsidR="002F3EF3" w:rsidRPr="001C5091" w:rsidRDefault="002F3EF3" w:rsidP="005D1978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6" w:type="pct"/>
            <w:gridSpan w:val="2"/>
            <w:vMerge/>
            <w:shd w:val="clear" w:color="auto" w:fill="F2F2F2"/>
            <w:vAlign w:val="center"/>
            <w:hideMark/>
          </w:tcPr>
          <w:p w:rsidR="002F3EF3" w:rsidRPr="001C5091" w:rsidRDefault="002F3EF3" w:rsidP="005D1978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gridSpan w:val="2"/>
            <w:shd w:val="clear" w:color="auto" w:fill="F2F2F2"/>
            <w:vAlign w:val="center"/>
            <w:hideMark/>
          </w:tcPr>
          <w:p w:rsidR="002F3EF3" w:rsidRPr="001C5091" w:rsidRDefault="002F3EF3" w:rsidP="005D1978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C509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Saque</w:t>
            </w:r>
          </w:p>
        </w:tc>
        <w:tc>
          <w:tcPr>
            <w:tcW w:w="548" w:type="pct"/>
            <w:tcBorders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F3EF3" w:rsidRPr="001C5091" w:rsidRDefault="002F3EF3" w:rsidP="005D1978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C509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Fatura</w:t>
            </w:r>
          </w:p>
        </w:tc>
        <w:tc>
          <w:tcPr>
            <w:tcW w:w="545" w:type="pct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  <w:hideMark/>
          </w:tcPr>
          <w:p w:rsidR="002F3EF3" w:rsidRPr="001C5091" w:rsidRDefault="002F3EF3" w:rsidP="005D1978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C509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Total</w:t>
            </w:r>
          </w:p>
          <w:p w:rsidR="002F3EF3" w:rsidRPr="001C5091" w:rsidRDefault="002F3EF3" w:rsidP="005D1978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C509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(a+b)</w:t>
            </w:r>
          </w:p>
        </w:tc>
      </w:tr>
      <w:tr w:rsidR="00E54D0D" w:rsidRPr="001C5091" w:rsidTr="00E54D0D">
        <w:trPr>
          <w:trHeight w:val="20"/>
        </w:trPr>
        <w:tc>
          <w:tcPr>
            <w:tcW w:w="572" w:type="pct"/>
            <w:vMerge/>
            <w:shd w:val="clear" w:color="auto" w:fill="F2F2F2"/>
            <w:vAlign w:val="center"/>
            <w:hideMark/>
          </w:tcPr>
          <w:p w:rsidR="002F3EF3" w:rsidRPr="001C5091" w:rsidRDefault="002F3EF3" w:rsidP="005D1978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F2F2F2"/>
            <w:vAlign w:val="center"/>
          </w:tcPr>
          <w:p w:rsidR="002F3EF3" w:rsidRPr="001C5091" w:rsidRDefault="002F3EF3" w:rsidP="005D1978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C509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514" w:type="pct"/>
            <w:shd w:val="clear" w:color="auto" w:fill="F2F2F2"/>
            <w:vAlign w:val="center"/>
          </w:tcPr>
          <w:p w:rsidR="002F3EF3" w:rsidRPr="001C5091" w:rsidRDefault="002F3EF3" w:rsidP="005D1978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C509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Nome ou Sigla</w:t>
            </w:r>
          </w:p>
        </w:tc>
        <w:tc>
          <w:tcPr>
            <w:tcW w:w="635" w:type="pct"/>
            <w:shd w:val="clear" w:color="auto" w:fill="F2F2F2"/>
            <w:vAlign w:val="center"/>
            <w:hideMark/>
          </w:tcPr>
          <w:p w:rsidR="002F3EF3" w:rsidRPr="001C5091" w:rsidRDefault="002F3EF3" w:rsidP="005D1978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C509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Quantidade </w:t>
            </w:r>
          </w:p>
        </w:tc>
        <w:tc>
          <w:tcPr>
            <w:tcW w:w="531" w:type="pct"/>
            <w:shd w:val="clear" w:color="auto" w:fill="F2F2F2"/>
            <w:vAlign w:val="center"/>
          </w:tcPr>
          <w:p w:rsidR="002F3EF3" w:rsidRPr="001C5091" w:rsidRDefault="002F3EF3" w:rsidP="005D1978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C509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Valor Total</w:t>
            </w:r>
          </w:p>
        </w:tc>
        <w:tc>
          <w:tcPr>
            <w:tcW w:w="618" w:type="pct"/>
            <w:shd w:val="clear" w:color="auto" w:fill="F2F2F2"/>
            <w:vAlign w:val="center"/>
            <w:hideMark/>
          </w:tcPr>
          <w:p w:rsidR="002F3EF3" w:rsidRPr="001C5091" w:rsidRDefault="002F3EF3" w:rsidP="005D1978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C509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Quantidade </w:t>
            </w:r>
          </w:p>
        </w:tc>
        <w:tc>
          <w:tcPr>
            <w:tcW w:w="542" w:type="pct"/>
            <w:shd w:val="clear" w:color="auto" w:fill="F2F2F2"/>
            <w:vAlign w:val="center"/>
            <w:hideMark/>
          </w:tcPr>
          <w:p w:rsidR="002F3EF3" w:rsidRPr="001C5091" w:rsidRDefault="002F3EF3" w:rsidP="005D1978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C509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Valor dos Saques (a)</w:t>
            </w:r>
          </w:p>
        </w:tc>
        <w:tc>
          <w:tcPr>
            <w:tcW w:w="548" w:type="pct"/>
            <w:tcBorders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F3EF3" w:rsidRPr="001C5091" w:rsidRDefault="002F3EF3" w:rsidP="005D1978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C509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Valor das Faturas (b)</w:t>
            </w:r>
          </w:p>
        </w:tc>
        <w:tc>
          <w:tcPr>
            <w:tcW w:w="545" w:type="pct"/>
            <w:vMerge/>
            <w:tcBorders>
              <w:left w:val="single" w:sz="4" w:space="0" w:color="auto"/>
            </w:tcBorders>
            <w:shd w:val="clear" w:color="auto" w:fill="F2F2F2"/>
            <w:vAlign w:val="center"/>
            <w:hideMark/>
          </w:tcPr>
          <w:p w:rsidR="002F3EF3" w:rsidRPr="001C5091" w:rsidRDefault="002F3EF3" w:rsidP="005D1978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E54D0D" w:rsidRPr="001C5091" w:rsidTr="00E54D0D">
        <w:trPr>
          <w:trHeight w:val="98"/>
        </w:trPr>
        <w:tc>
          <w:tcPr>
            <w:tcW w:w="572" w:type="pct"/>
            <w:vMerge w:val="restart"/>
            <w:shd w:val="clear" w:color="auto" w:fill="F2F2F2"/>
            <w:vAlign w:val="center"/>
            <w:hideMark/>
          </w:tcPr>
          <w:p w:rsidR="002F3EF3" w:rsidRPr="001C5091" w:rsidRDefault="002F3EF3" w:rsidP="00E54D0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201</w:t>
            </w:r>
            <w:r w:rsidR="00E54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95" w:type="pct"/>
            <w:shd w:val="clear" w:color="000000" w:fill="FFFFFF"/>
          </w:tcPr>
          <w:p w:rsidR="002F3EF3" w:rsidRPr="001C5091" w:rsidRDefault="002F3EF3" w:rsidP="005D1978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shd w:val="clear" w:color="000000" w:fill="FFFFFF"/>
          </w:tcPr>
          <w:p w:rsidR="002F3EF3" w:rsidRPr="001C5091" w:rsidRDefault="002F3EF3" w:rsidP="005D1978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shd w:val="clear" w:color="000000" w:fill="FFFFFF"/>
            <w:vAlign w:val="bottom"/>
            <w:hideMark/>
          </w:tcPr>
          <w:p w:rsidR="002F3EF3" w:rsidRPr="001C5091" w:rsidRDefault="002F3EF3" w:rsidP="005D1978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50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" w:type="pct"/>
            <w:shd w:val="clear" w:color="000000" w:fill="FFFFFF"/>
            <w:vAlign w:val="bottom"/>
          </w:tcPr>
          <w:p w:rsidR="002F3EF3" w:rsidRPr="001C5091" w:rsidRDefault="002F3EF3" w:rsidP="005D1978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8" w:type="pct"/>
            <w:shd w:val="clear" w:color="000000" w:fill="FFFFFF"/>
            <w:vAlign w:val="bottom"/>
            <w:hideMark/>
          </w:tcPr>
          <w:p w:rsidR="002F3EF3" w:rsidRPr="001C5091" w:rsidRDefault="002F3EF3" w:rsidP="005D1978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50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pct"/>
            <w:shd w:val="clear" w:color="000000" w:fill="FFFFFF"/>
            <w:vAlign w:val="bottom"/>
            <w:hideMark/>
          </w:tcPr>
          <w:p w:rsidR="002F3EF3" w:rsidRPr="001C5091" w:rsidRDefault="002F3EF3" w:rsidP="005D1978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50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pct"/>
            <w:shd w:val="clear" w:color="000000" w:fill="FFFFFF"/>
            <w:vAlign w:val="bottom"/>
            <w:hideMark/>
          </w:tcPr>
          <w:p w:rsidR="002F3EF3" w:rsidRPr="001C5091" w:rsidRDefault="002F3EF3" w:rsidP="005D1978">
            <w:pPr>
              <w:spacing w:before="60" w:after="6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50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pct"/>
            <w:shd w:val="clear" w:color="000000" w:fill="FFFFFF"/>
            <w:vAlign w:val="bottom"/>
            <w:hideMark/>
          </w:tcPr>
          <w:p w:rsidR="002F3EF3" w:rsidRPr="001C5091" w:rsidRDefault="002F3EF3" w:rsidP="005D1978">
            <w:pPr>
              <w:spacing w:before="60" w:after="6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E54D0D" w:rsidRPr="001C5091" w:rsidTr="00E54D0D">
        <w:trPr>
          <w:trHeight w:val="98"/>
        </w:trPr>
        <w:tc>
          <w:tcPr>
            <w:tcW w:w="572" w:type="pct"/>
            <w:vMerge/>
            <w:shd w:val="clear" w:color="auto" w:fill="F2F2F2"/>
            <w:vAlign w:val="center"/>
            <w:hideMark/>
          </w:tcPr>
          <w:p w:rsidR="002F3EF3" w:rsidRPr="001C5091" w:rsidRDefault="002F3EF3" w:rsidP="005D1978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000000" w:fill="FFFFFF"/>
          </w:tcPr>
          <w:p w:rsidR="002F3EF3" w:rsidRPr="001C5091" w:rsidRDefault="002F3EF3" w:rsidP="005D1978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shd w:val="clear" w:color="000000" w:fill="FFFFFF"/>
          </w:tcPr>
          <w:p w:rsidR="002F3EF3" w:rsidRPr="001C5091" w:rsidRDefault="002F3EF3" w:rsidP="005D1978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shd w:val="clear" w:color="000000" w:fill="FFFFFF"/>
            <w:vAlign w:val="bottom"/>
            <w:hideMark/>
          </w:tcPr>
          <w:p w:rsidR="002F3EF3" w:rsidRPr="001C5091" w:rsidRDefault="002F3EF3" w:rsidP="005D1978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shd w:val="clear" w:color="000000" w:fill="FFFFFF"/>
            <w:vAlign w:val="bottom"/>
          </w:tcPr>
          <w:p w:rsidR="002F3EF3" w:rsidRPr="001C5091" w:rsidRDefault="002F3EF3" w:rsidP="005D1978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8" w:type="pct"/>
            <w:shd w:val="clear" w:color="000000" w:fill="FFFFFF"/>
            <w:vAlign w:val="bottom"/>
            <w:hideMark/>
          </w:tcPr>
          <w:p w:rsidR="002F3EF3" w:rsidRPr="001C5091" w:rsidRDefault="002F3EF3" w:rsidP="005D1978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shd w:val="clear" w:color="000000" w:fill="FFFFFF"/>
            <w:vAlign w:val="bottom"/>
            <w:hideMark/>
          </w:tcPr>
          <w:p w:rsidR="002F3EF3" w:rsidRPr="001C5091" w:rsidRDefault="002F3EF3" w:rsidP="005D1978">
            <w:pPr>
              <w:spacing w:before="60" w:after="6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shd w:val="clear" w:color="000000" w:fill="FFFFFF"/>
            <w:vAlign w:val="bottom"/>
            <w:hideMark/>
          </w:tcPr>
          <w:p w:rsidR="002F3EF3" w:rsidRPr="001C5091" w:rsidRDefault="002F3EF3" w:rsidP="005D1978">
            <w:pPr>
              <w:spacing w:before="60" w:after="6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shd w:val="clear" w:color="000000" w:fill="FFFFFF"/>
            <w:vAlign w:val="bottom"/>
            <w:hideMark/>
          </w:tcPr>
          <w:p w:rsidR="002F3EF3" w:rsidRPr="001C5091" w:rsidRDefault="002F3EF3" w:rsidP="005D1978">
            <w:pPr>
              <w:spacing w:before="60" w:after="6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E54D0D" w:rsidRPr="001C5091" w:rsidTr="00E54D0D">
        <w:trPr>
          <w:trHeight w:val="98"/>
        </w:trPr>
        <w:tc>
          <w:tcPr>
            <w:tcW w:w="572" w:type="pct"/>
            <w:vMerge w:val="restart"/>
            <w:shd w:val="clear" w:color="auto" w:fill="F2F2F2"/>
            <w:vAlign w:val="center"/>
            <w:hideMark/>
          </w:tcPr>
          <w:p w:rsidR="002F3EF3" w:rsidRPr="001C5091" w:rsidRDefault="002F3EF3" w:rsidP="00E54D0D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201</w:t>
            </w:r>
            <w:r w:rsidR="00E54D0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95" w:type="pct"/>
            <w:shd w:val="clear" w:color="000000" w:fill="FFFFFF"/>
          </w:tcPr>
          <w:p w:rsidR="002F3EF3" w:rsidRPr="001C5091" w:rsidRDefault="002F3EF3" w:rsidP="005D1978">
            <w:pPr>
              <w:spacing w:before="60" w:after="6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shd w:val="clear" w:color="000000" w:fill="FFFFFF"/>
          </w:tcPr>
          <w:p w:rsidR="002F3EF3" w:rsidRPr="001C5091" w:rsidRDefault="002F3EF3" w:rsidP="005D1978">
            <w:pPr>
              <w:spacing w:before="60" w:after="6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shd w:val="clear" w:color="000000" w:fill="FFFFFF"/>
            <w:vAlign w:val="bottom"/>
            <w:hideMark/>
          </w:tcPr>
          <w:p w:rsidR="002F3EF3" w:rsidRPr="001C5091" w:rsidRDefault="002F3EF3" w:rsidP="005D1978">
            <w:pPr>
              <w:spacing w:before="60" w:after="6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C509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" w:type="pct"/>
            <w:shd w:val="clear" w:color="000000" w:fill="FFFFFF"/>
            <w:vAlign w:val="bottom"/>
          </w:tcPr>
          <w:p w:rsidR="002F3EF3" w:rsidRPr="001C5091" w:rsidRDefault="002F3EF3" w:rsidP="005D1978">
            <w:pPr>
              <w:spacing w:before="60" w:after="6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8" w:type="pct"/>
            <w:shd w:val="clear" w:color="000000" w:fill="FFFFFF"/>
            <w:vAlign w:val="bottom"/>
            <w:hideMark/>
          </w:tcPr>
          <w:p w:rsidR="002F3EF3" w:rsidRPr="001C5091" w:rsidRDefault="002F3EF3" w:rsidP="005D1978">
            <w:pPr>
              <w:spacing w:before="60" w:after="6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C509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pct"/>
            <w:shd w:val="clear" w:color="000000" w:fill="FFFFFF"/>
            <w:vAlign w:val="bottom"/>
            <w:hideMark/>
          </w:tcPr>
          <w:p w:rsidR="002F3EF3" w:rsidRPr="001C5091" w:rsidRDefault="002F3EF3" w:rsidP="005D1978">
            <w:pPr>
              <w:spacing w:before="60" w:after="6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50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pct"/>
            <w:shd w:val="clear" w:color="000000" w:fill="FFFFFF"/>
            <w:vAlign w:val="bottom"/>
            <w:hideMark/>
          </w:tcPr>
          <w:p w:rsidR="002F3EF3" w:rsidRPr="001C5091" w:rsidRDefault="002F3EF3" w:rsidP="005D1978">
            <w:pPr>
              <w:spacing w:before="60" w:after="6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C50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pct"/>
            <w:shd w:val="clear" w:color="000000" w:fill="FFFFFF"/>
            <w:vAlign w:val="bottom"/>
            <w:hideMark/>
          </w:tcPr>
          <w:p w:rsidR="002F3EF3" w:rsidRPr="001C5091" w:rsidRDefault="002F3EF3" w:rsidP="005D1978">
            <w:pPr>
              <w:spacing w:before="60" w:after="6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E54D0D" w:rsidRPr="001C5091" w:rsidTr="00E54D0D">
        <w:trPr>
          <w:trHeight w:val="98"/>
        </w:trPr>
        <w:tc>
          <w:tcPr>
            <w:tcW w:w="572" w:type="pct"/>
            <w:vMerge/>
            <w:shd w:val="clear" w:color="auto" w:fill="F2F2F2"/>
            <w:vAlign w:val="center"/>
            <w:hideMark/>
          </w:tcPr>
          <w:p w:rsidR="002F3EF3" w:rsidRPr="001C5091" w:rsidRDefault="002F3EF3" w:rsidP="005D1978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shd w:val="clear" w:color="000000" w:fill="FFFFFF"/>
          </w:tcPr>
          <w:p w:rsidR="002F3EF3" w:rsidRPr="001C5091" w:rsidRDefault="002F3EF3" w:rsidP="005D1978">
            <w:pPr>
              <w:spacing w:before="60" w:after="6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shd w:val="clear" w:color="000000" w:fill="FFFFFF"/>
          </w:tcPr>
          <w:p w:rsidR="002F3EF3" w:rsidRPr="001C5091" w:rsidRDefault="002F3EF3" w:rsidP="005D1978">
            <w:pPr>
              <w:spacing w:before="60" w:after="6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shd w:val="clear" w:color="000000" w:fill="FFFFFF"/>
            <w:vAlign w:val="bottom"/>
            <w:hideMark/>
          </w:tcPr>
          <w:p w:rsidR="002F3EF3" w:rsidRPr="001C5091" w:rsidRDefault="002F3EF3" w:rsidP="005D1978">
            <w:pPr>
              <w:spacing w:before="60" w:after="6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shd w:val="clear" w:color="000000" w:fill="FFFFFF"/>
            <w:vAlign w:val="bottom"/>
          </w:tcPr>
          <w:p w:rsidR="002F3EF3" w:rsidRPr="001C5091" w:rsidRDefault="002F3EF3" w:rsidP="005D1978">
            <w:pPr>
              <w:spacing w:before="60" w:after="6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8" w:type="pct"/>
            <w:shd w:val="clear" w:color="000000" w:fill="FFFFFF"/>
            <w:vAlign w:val="bottom"/>
            <w:hideMark/>
          </w:tcPr>
          <w:p w:rsidR="002F3EF3" w:rsidRPr="001C5091" w:rsidRDefault="002F3EF3" w:rsidP="005D1978">
            <w:pPr>
              <w:spacing w:before="60" w:after="6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shd w:val="clear" w:color="000000" w:fill="FFFFFF"/>
            <w:vAlign w:val="bottom"/>
            <w:hideMark/>
          </w:tcPr>
          <w:p w:rsidR="002F3EF3" w:rsidRPr="001C5091" w:rsidRDefault="002F3EF3" w:rsidP="005D1978">
            <w:pPr>
              <w:spacing w:before="60" w:after="6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shd w:val="clear" w:color="000000" w:fill="FFFFFF"/>
            <w:vAlign w:val="bottom"/>
            <w:hideMark/>
          </w:tcPr>
          <w:p w:rsidR="002F3EF3" w:rsidRPr="001C5091" w:rsidRDefault="002F3EF3" w:rsidP="005D1978">
            <w:pPr>
              <w:spacing w:before="60" w:after="6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shd w:val="clear" w:color="000000" w:fill="FFFFFF"/>
            <w:vAlign w:val="bottom"/>
            <w:hideMark/>
          </w:tcPr>
          <w:p w:rsidR="002F3EF3" w:rsidRPr="001C5091" w:rsidRDefault="002F3EF3" w:rsidP="005D1978">
            <w:pPr>
              <w:spacing w:before="60" w:after="6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2F3EF3" w:rsidRPr="001C5091" w:rsidTr="00E54D0D">
        <w:trPr>
          <w:trHeight w:val="98"/>
        </w:trPr>
        <w:tc>
          <w:tcPr>
            <w:tcW w:w="5000" w:type="pct"/>
            <w:gridSpan w:val="9"/>
            <w:shd w:val="clear" w:color="auto" w:fill="auto"/>
            <w:vAlign w:val="bottom"/>
            <w:hideMark/>
          </w:tcPr>
          <w:p w:rsidR="002F3EF3" w:rsidRPr="001C5091" w:rsidRDefault="002F3EF3" w:rsidP="005D1978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509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Fonte:</w:t>
            </w:r>
          </w:p>
        </w:tc>
      </w:tr>
    </w:tbl>
    <w:p w:rsidR="00DC2F31" w:rsidRDefault="00DC2F31"/>
    <w:p w:rsidR="002F3EF3" w:rsidRPr="00901C17" w:rsidRDefault="002F3EF3" w:rsidP="002F3EF3">
      <w:pPr>
        <w:tabs>
          <w:tab w:val="left" w:pos="3119"/>
        </w:tabs>
        <w:spacing w:before="480" w:after="240" w:line="240" w:lineRule="auto"/>
        <w:jc w:val="both"/>
        <w:rPr>
          <w:rFonts w:ascii="Times New Roman" w:hAnsi="Times New Roman"/>
          <w:b/>
          <w:kern w:val="32"/>
          <w:sz w:val="24"/>
          <w:szCs w:val="24"/>
        </w:rPr>
      </w:pPr>
      <w:r w:rsidRPr="00901C17">
        <w:rPr>
          <w:rFonts w:ascii="Times New Roman" w:hAnsi="Times New Roman"/>
          <w:b/>
          <w:kern w:val="32"/>
          <w:sz w:val="24"/>
          <w:szCs w:val="24"/>
        </w:rPr>
        <w:t>DESCRIÇÃO DOS CAMPOS</w:t>
      </w:r>
    </w:p>
    <w:p w:rsidR="002F3EF3" w:rsidRPr="00901C17" w:rsidRDefault="002F3EF3" w:rsidP="002F3EF3">
      <w:pPr>
        <w:tabs>
          <w:tab w:val="left" w:pos="3119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01C17">
        <w:rPr>
          <w:rFonts w:ascii="Times New Roman" w:hAnsi="Times New Roman"/>
          <w:b/>
          <w:sz w:val="24"/>
          <w:szCs w:val="24"/>
        </w:rPr>
        <w:t xml:space="preserve">Exercício: </w:t>
      </w:r>
      <w:r w:rsidRPr="00901C17">
        <w:rPr>
          <w:rFonts w:ascii="Times New Roman" w:hAnsi="Times New Roman"/>
          <w:sz w:val="24"/>
          <w:szCs w:val="24"/>
        </w:rPr>
        <w:t>Exercício financeiro em que as despesas foram realizadas com uso de suprimento de fundos, considerando o de referência do relatório de gestão e o imediatamente anterior.</w:t>
      </w:r>
    </w:p>
    <w:p w:rsidR="002F3EF3" w:rsidRPr="00901C17" w:rsidRDefault="002F3EF3" w:rsidP="002F3EF3">
      <w:pPr>
        <w:tabs>
          <w:tab w:val="left" w:pos="3119"/>
        </w:tabs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1C17">
        <w:rPr>
          <w:rFonts w:ascii="Times New Roman" w:hAnsi="Times New Roman"/>
          <w:b/>
          <w:sz w:val="24"/>
          <w:szCs w:val="24"/>
        </w:rPr>
        <w:t>Unidade Gestora (UG) do SIAFI:</w:t>
      </w:r>
      <w:r w:rsidRPr="00901C17">
        <w:rPr>
          <w:rFonts w:ascii="Times New Roman" w:hAnsi="Times New Roman"/>
          <w:sz w:val="24"/>
          <w:szCs w:val="24"/>
        </w:rPr>
        <w:t xml:space="preserve"> Informação do código e do nome ou sigla que identifique a unidade gestora do SIAFI na qual foi registrado o uso do suprimento. Devem ser relacionadas todas as UG da </w:t>
      </w:r>
      <w:r>
        <w:rPr>
          <w:rFonts w:ascii="Times New Roman" w:hAnsi="Times New Roman"/>
          <w:sz w:val="24"/>
          <w:szCs w:val="24"/>
        </w:rPr>
        <w:t>UPC</w:t>
      </w:r>
      <w:r w:rsidRPr="00901C17">
        <w:rPr>
          <w:rFonts w:ascii="Times New Roman" w:hAnsi="Times New Roman"/>
          <w:sz w:val="24"/>
          <w:szCs w:val="24"/>
        </w:rPr>
        <w:t xml:space="preserve"> em que tenha sido registrado suprimento. </w:t>
      </w:r>
    </w:p>
    <w:p w:rsidR="002F3EF3" w:rsidRPr="00901C17" w:rsidRDefault="002F3EF3" w:rsidP="002F3EF3">
      <w:pPr>
        <w:tabs>
          <w:tab w:val="left" w:pos="3119"/>
        </w:tabs>
        <w:spacing w:before="120" w:after="120" w:line="240" w:lineRule="auto"/>
        <w:jc w:val="both"/>
        <w:rPr>
          <w:rFonts w:ascii="Times New Roman" w:hAnsi="Times New Roman"/>
          <w:b/>
          <w:kern w:val="32"/>
          <w:sz w:val="24"/>
          <w:szCs w:val="24"/>
        </w:rPr>
      </w:pPr>
      <w:r w:rsidRPr="00901C17">
        <w:rPr>
          <w:rFonts w:ascii="Times New Roman" w:hAnsi="Times New Roman"/>
          <w:b/>
          <w:sz w:val="24"/>
          <w:szCs w:val="24"/>
        </w:rPr>
        <w:t xml:space="preserve">Conta Tipo B: </w:t>
      </w:r>
      <w:r w:rsidRPr="00901C17">
        <w:rPr>
          <w:rFonts w:ascii="Times New Roman" w:hAnsi="Times New Roman"/>
          <w:sz w:val="24"/>
          <w:szCs w:val="24"/>
        </w:rPr>
        <w:t xml:space="preserve">Informações sobre a utilização de suprimento por intermédio de conta bancária específica, desdobrando-se em: </w:t>
      </w:r>
    </w:p>
    <w:p w:rsidR="002F3EF3" w:rsidRPr="00901C17" w:rsidRDefault="002F3EF3" w:rsidP="002F3EF3">
      <w:pPr>
        <w:spacing w:before="120" w:after="120" w:line="240" w:lineRule="auto"/>
        <w:ind w:left="765" w:hanging="357"/>
        <w:jc w:val="both"/>
        <w:rPr>
          <w:rFonts w:ascii="Times New Roman" w:hAnsi="Times New Roman"/>
          <w:b/>
          <w:kern w:val="32"/>
          <w:sz w:val="24"/>
          <w:szCs w:val="24"/>
        </w:rPr>
      </w:pPr>
      <w:r w:rsidRPr="00901C17">
        <w:rPr>
          <w:rFonts w:ascii="Times New Roman" w:hAnsi="Times New Roman"/>
          <w:kern w:val="32"/>
          <w:sz w:val="24"/>
          <w:szCs w:val="24"/>
        </w:rPr>
        <w:t></w:t>
      </w:r>
      <w:r w:rsidRPr="00901C17">
        <w:rPr>
          <w:rFonts w:ascii="Times New Roman" w:hAnsi="Times New Roman"/>
          <w:kern w:val="32"/>
          <w:sz w:val="24"/>
          <w:szCs w:val="24"/>
        </w:rPr>
        <w:tab/>
      </w:r>
      <w:r w:rsidRPr="00901C17">
        <w:rPr>
          <w:rFonts w:ascii="Times New Roman" w:hAnsi="Times New Roman"/>
          <w:b/>
          <w:kern w:val="32"/>
          <w:sz w:val="24"/>
          <w:szCs w:val="24"/>
        </w:rPr>
        <w:t xml:space="preserve">Quantidade: </w:t>
      </w:r>
      <w:r w:rsidRPr="00901C17">
        <w:rPr>
          <w:rFonts w:ascii="Times New Roman" w:hAnsi="Times New Roman"/>
          <w:kern w:val="32"/>
          <w:sz w:val="24"/>
          <w:szCs w:val="24"/>
        </w:rPr>
        <w:t xml:space="preserve">quantitativo anual de utilização de suprimento de fundos pelo conjunto de supridos de cada UG da </w:t>
      </w:r>
      <w:r>
        <w:rPr>
          <w:rFonts w:ascii="Times New Roman" w:hAnsi="Times New Roman"/>
          <w:kern w:val="32"/>
          <w:sz w:val="24"/>
          <w:szCs w:val="24"/>
        </w:rPr>
        <w:t>UPC</w:t>
      </w:r>
      <w:r w:rsidRPr="00901C17">
        <w:rPr>
          <w:rFonts w:ascii="Times New Roman" w:hAnsi="Times New Roman"/>
          <w:kern w:val="32"/>
          <w:sz w:val="24"/>
          <w:szCs w:val="24"/>
        </w:rPr>
        <w:t xml:space="preserve">, no respectivo exercício financeiro, por intermédio de Conta Tipo B. A quantidade de utilização deve corresponder à quantidade de débitos efetuados na conta bancária. </w:t>
      </w:r>
    </w:p>
    <w:p w:rsidR="002F3EF3" w:rsidRPr="00901C17" w:rsidRDefault="002F3EF3" w:rsidP="002F3EF3">
      <w:pPr>
        <w:spacing w:before="120" w:after="120" w:line="240" w:lineRule="auto"/>
        <w:ind w:left="765" w:hanging="357"/>
        <w:jc w:val="both"/>
        <w:rPr>
          <w:rFonts w:ascii="Times New Roman" w:hAnsi="Times New Roman"/>
          <w:b/>
          <w:kern w:val="32"/>
          <w:sz w:val="24"/>
          <w:szCs w:val="24"/>
        </w:rPr>
      </w:pPr>
      <w:r w:rsidRPr="00901C17">
        <w:rPr>
          <w:rFonts w:ascii="Times New Roman" w:hAnsi="Times New Roman"/>
          <w:kern w:val="32"/>
          <w:sz w:val="24"/>
          <w:szCs w:val="24"/>
        </w:rPr>
        <w:lastRenderedPageBreak/>
        <w:t></w:t>
      </w:r>
      <w:r w:rsidRPr="00901C17">
        <w:rPr>
          <w:rFonts w:ascii="Times New Roman" w:hAnsi="Times New Roman"/>
          <w:kern w:val="32"/>
          <w:sz w:val="24"/>
          <w:szCs w:val="24"/>
        </w:rPr>
        <w:tab/>
      </w:r>
      <w:r w:rsidRPr="00901C17">
        <w:rPr>
          <w:rFonts w:ascii="Times New Roman" w:hAnsi="Times New Roman"/>
          <w:b/>
          <w:kern w:val="32"/>
          <w:sz w:val="24"/>
          <w:szCs w:val="24"/>
        </w:rPr>
        <w:t xml:space="preserve">Valor Total: </w:t>
      </w:r>
      <w:r w:rsidRPr="00901C17">
        <w:rPr>
          <w:rFonts w:ascii="Times New Roman" w:hAnsi="Times New Roman"/>
          <w:kern w:val="32"/>
          <w:sz w:val="24"/>
          <w:szCs w:val="24"/>
        </w:rPr>
        <w:t>montante financeiro anual efetivamente utilizado pelos supridos de cada UG que compõe</w:t>
      </w:r>
      <w:r>
        <w:rPr>
          <w:rFonts w:ascii="Times New Roman" w:hAnsi="Times New Roman"/>
          <w:kern w:val="32"/>
          <w:sz w:val="24"/>
          <w:szCs w:val="24"/>
        </w:rPr>
        <w:t xml:space="preserve"> a</w:t>
      </w:r>
      <w:r w:rsidRPr="00901C17">
        <w:rPr>
          <w:rFonts w:ascii="Times New Roman" w:hAnsi="Times New Roman"/>
          <w:kern w:val="32"/>
          <w:sz w:val="24"/>
          <w:szCs w:val="24"/>
        </w:rPr>
        <w:t xml:space="preserve"> </w:t>
      </w:r>
      <w:r>
        <w:rPr>
          <w:rFonts w:ascii="Times New Roman" w:hAnsi="Times New Roman"/>
          <w:kern w:val="32"/>
          <w:sz w:val="24"/>
          <w:szCs w:val="24"/>
        </w:rPr>
        <w:t>UPC</w:t>
      </w:r>
      <w:r w:rsidRPr="00901C17">
        <w:rPr>
          <w:rFonts w:ascii="Times New Roman" w:hAnsi="Times New Roman"/>
          <w:kern w:val="32"/>
          <w:sz w:val="24"/>
          <w:szCs w:val="24"/>
        </w:rPr>
        <w:t xml:space="preserve"> para a realização de despesas com a utilização da Conta Tipo B. As eventuais devoluções de valores devem ser deduzidas.</w:t>
      </w:r>
    </w:p>
    <w:p w:rsidR="002F3EF3" w:rsidRPr="00901C17" w:rsidRDefault="002F3EF3" w:rsidP="002F3EF3">
      <w:pPr>
        <w:tabs>
          <w:tab w:val="left" w:pos="3119"/>
        </w:tabs>
        <w:spacing w:before="120" w:after="120" w:line="240" w:lineRule="auto"/>
        <w:jc w:val="both"/>
        <w:rPr>
          <w:rFonts w:ascii="Times New Roman" w:hAnsi="Times New Roman"/>
          <w:b/>
          <w:kern w:val="32"/>
          <w:sz w:val="24"/>
          <w:szCs w:val="24"/>
        </w:rPr>
      </w:pPr>
      <w:r w:rsidRPr="00901C17">
        <w:rPr>
          <w:rFonts w:ascii="Times New Roman" w:hAnsi="Times New Roman"/>
          <w:b/>
          <w:kern w:val="32"/>
          <w:sz w:val="24"/>
          <w:szCs w:val="24"/>
        </w:rPr>
        <w:t xml:space="preserve">Cartão de Pagamento do Governo Federal: </w:t>
      </w:r>
      <w:r w:rsidRPr="00901C17">
        <w:rPr>
          <w:rFonts w:ascii="Times New Roman" w:hAnsi="Times New Roman"/>
          <w:sz w:val="24"/>
          <w:szCs w:val="24"/>
        </w:rPr>
        <w:t>Informações sobre a utilização de suprimento por intermédio do CPGF, desdobrando-se em</w:t>
      </w:r>
      <w:r w:rsidRPr="00901C17">
        <w:rPr>
          <w:rFonts w:ascii="Times New Roman" w:hAnsi="Times New Roman"/>
          <w:kern w:val="32"/>
          <w:sz w:val="24"/>
          <w:szCs w:val="24"/>
        </w:rPr>
        <w:t xml:space="preserve">: </w:t>
      </w:r>
    </w:p>
    <w:p w:rsidR="002F3EF3" w:rsidRPr="00901C17" w:rsidRDefault="002F3EF3" w:rsidP="002F3EF3">
      <w:pPr>
        <w:pStyle w:val="PargrafodaLista"/>
        <w:numPr>
          <w:ilvl w:val="0"/>
          <w:numId w:val="3"/>
        </w:numPr>
        <w:tabs>
          <w:tab w:val="left" w:pos="3119"/>
        </w:tabs>
        <w:spacing w:before="120" w:after="120"/>
        <w:ind w:left="851" w:hanging="425"/>
        <w:rPr>
          <w:kern w:val="32"/>
        </w:rPr>
      </w:pPr>
      <w:r w:rsidRPr="00901C17">
        <w:rPr>
          <w:b/>
          <w:kern w:val="32"/>
        </w:rPr>
        <w:t xml:space="preserve">Saque: </w:t>
      </w:r>
      <w:r w:rsidRPr="00901C17">
        <w:rPr>
          <w:kern w:val="32"/>
        </w:rPr>
        <w:t xml:space="preserve">Informação sobre o somatório anual dos recursos financeiros sacados em espécie pelo conjunto de portadores de cartão de crédito corporativo de cada UG que compõe a </w:t>
      </w:r>
      <w:r>
        <w:rPr>
          <w:kern w:val="32"/>
        </w:rPr>
        <w:t>UPC</w:t>
      </w:r>
      <w:r w:rsidRPr="00901C17">
        <w:rPr>
          <w:kern w:val="32"/>
        </w:rPr>
        <w:t xml:space="preserve">: </w:t>
      </w:r>
    </w:p>
    <w:p w:rsidR="002F3EF3" w:rsidRPr="00901C17" w:rsidRDefault="002F3EF3" w:rsidP="002F3EF3">
      <w:pPr>
        <w:pStyle w:val="PargrafodaLista"/>
        <w:numPr>
          <w:ilvl w:val="0"/>
          <w:numId w:val="4"/>
        </w:numPr>
        <w:spacing w:before="120" w:after="120"/>
        <w:ind w:hanging="295"/>
        <w:rPr>
          <w:b/>
          <w:kern w:val="32"/>
        </w:rPr>
      </w:pPr>
      <w:r w:rsidRPr="00901C17">
        <w:rPr>
          <w:b/>
          <w:kern w:val="32"/>
        </w:rPr>
        <w:t xml:space="preserve">Quantidade: </w:t>
      </w:r>
      <w:r w:rsidRPr="00901C17">
        <w:rPr>
          <w:kern w:val="32"/>
        </w:rPr>
        <w:t xml:space="preserve">quantitativo anual das operações realizadas pelo conjunto de portadores da UG da </w:t>
      </w:r>
      <w:r>
        <w:rPr>
          <w:kern w:val="32"/>
        </w:rPr>
        <w:t>UPC</w:t>
      </w:r>
      <w:r w:rsidRPr="00901C17">
        <w:rPr>
          <w:kern w:val="32"/>
        </w:rPr>
        <w:t>, nos respectivos exercícios financeiros, com a utilização do cartão corporativo na modalidade de saque.</w:t>
      </w:r>
    </w:p>
    <w:p w:rsidR="002F3EF3" w:rsidRPr="00901C17" w:rsidRDefault="002F3EF3" w:rsidP="002F3EF3">
      <w:pPr>
        <w:pStyle w:val="PargrafodaLista"/>
        <w:numPr>
          <w:ilvl w:val="0"/>
          <w:numId w:val="4"/>
        </w:numPr>
        <w:spacing w:before="120" w:after="120"/>
        <w:ind w:hanging="295"/>
        <w:rPr>
          <w:b/>
          <w:kern w:val="32"/>
        </w:rPr>
      </w:pPr>
      <w:r w:rsidRPr="00901C17">
        <w:rPr>
          <w:b/>
          <w:kern w:val="32"/>
        </w:rPr>
        <w:t xml:space="preserve">Valor: </w:t>
      </w:r>
      <w:r w:rsidRPr="00901C17">
        <w:rPr>
          <w:kern w:val="32"/>
        </w:rPr>
        <w:t xml:space="preserve">montante financeiro anual dos saques efetuados pelos portadores de cartão corporativo de cada UG da </w:t>
      </w:r>
      <w:r>
        <w:rPr>
          <w:kern w:val="32"/>
        </w:rPr>
        <w:t>UPC</w:t>
      </w:r>
      <w:r w:rsidRPr="00901C17">
        <w:rPr>
          <w:kern w:val="32"/>
        </w:rPr>
        <w:t>.</w:t>
      </w:r>
    </w:p>
    <w:p w:rsidR="002F3EF3" w:rsidRPr="00901C17" w:rsidRDefault="002F3EF3" w:rsidP="002F3EF3">
      <w:pPr>
        <w:pStyle w:val="PargrafodaLista"/>
        <w:numPr>
          <w:ilvl w:val="0"/>
          <w:numId w:val="3"/>
        </w:numPr>
        <w:tabs>
          <w:tab w:val="left" w:pos="3119"/>
        </w:tabs>
        <w:spacing w:before="120" w:after="120"/>
        <w:ind w:left="851" w:hanging="425"/>
        <w:rPr>
          <w:kern w:val="32"/>
        </w:rPr>
      </w:pPr>
      <w:r w:rsidRPr="00901C17">
        <w:rPr>
          <w:b/>
          <w:kern w:val="32"/>
        </w:rPr>
        <w:t xml:space="preserve">Fatura: </w:t>
      </w:r>
      <w:r w:rsidRPr="00901C17">
        <w:rPr>
          <w:kern w:val="32"/>
        </w:rPr>
        <w:t xml:space="preserve">Informação sobre o uso anual do CPGF em transações da função crédito pelo conjunto de portadores de cartão de crédito corporativo de cada UG que compõe a </w:t>
      </w:r>
      <w:r>
        <w:rPr>
          <w:kern w:val="32"/>
        </w:rPr>
        <w:t>UPC</w:t>
      </w:r>
      <w:r w:rsidRPr="00901C17">
        <w:rPr>
          <w:kern w:val="32"/>
        </w:rPr>
        <w:t>:</w:t>
      </w:r>
    </w:p>
    <w:p w:rsidR="002F3EF3" w:rsidRPr="00901C17" w:rsidRDefault="002F3EF3" w:rsidP="002F3EF3">
      <w:pPr>
        <w:pStyle w:val="PargrafodaLista"/>
        <w:numPr>
          <w:ilvl w:val="0"/>
          <w:numId w:val="5"/>
        </w:numPr>
        <w:spacing w:before="120" w:after="120"/>
        <w:ind w:left="1134" w:hanging="283"/>
        <w:rPr>
          <w:kern w:val="32"/>
        </w:rPr>
      </w:pPr>
      <w:r w:rsidRPr="00901C17">
        <w:rPr>
          <w:b/>
          <w:kern w:val="32"/>
        </w:rPr>
        <w:t xml:space="preserve">Valor: </w:t>
      </w:r>
      <w:r w:rsidRPr="00901C17">
        <w:rPr>
          <w:kern w:val="32"/>
        </w:rPr>
        <w:t xml:space="preserve">montante financeiro anual, despendido pelos portadores de cada UG da </w:t>
      </w:r>
      <w:r>
        <w:rPr>
          <w:kern w:val="32"/>
        </w:rPr>
        <w:t>UPC</w:t>
      </w:r>
      <w:r w:rsidRPr="00901C17">
        <w:rPr>
          <w:kern w:val="32"/>
        </w:rPr>
        <w:t xml:space="preserve"> para a realização de despesas com a utilização do cartão de crédito corporativo, na modalidade fatura.</w:t>
      </w:r>
    </w:p>
    <w:p w:rsidR="002F3EF3" w:rsidRDefault="002F3EF3" w:rsidP="002F3EF3">
      <w:pPr>
        <w:tabs>
          <w:tab w:val="left" w:pos="3119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01C17">
        <w:rPr>
          <w:rFonts w:ascii="Times New Roman" w:hAnsi="Times New Roman"/>
          <w:b/>
          <w:sz w:val="24"/>
          <w:szCs w:val="24"/>
        </w:rPr>
        <w:t>Total:</w:t>
      </w:r>
      <w:r w:rsidRPr="00901C17">
        <w:rPr>
          <w:rFonts w:ascii="Times New Roman" w:hAnsi="Times New Roman"/>
          <w:sz w:val="24"/>
          <w:szCs w:val="24"/>
        </w:rPr>
        <w:t xml:space="preserve"> Somatório dos valores utilizados pelo conjunto dos portadores de CPGF de cada UG da </w:t>
      </w:r>
      <w:r>
        <w:rPr>
          <w:rFonts w:ascii="Times New Roman" w:hAnsi="Times New Roman"/>
          <w:sz w:val="24"/>
          <w:szCs w:val="24"/>
        </w:rPr>
        <w:t>UPC</w:t>
      </w:r>
      <w:r w:rsidRPr="00901C17">
        <w:rPr>
          <w:rFonts w:ascii="Times New Roman" w:hAnsi="Times New Roman"/>
          <w:sz w:val="24"/>
          <w:szCs w:val="24"/>
        </w:rPr>
        <w:t xml:space="preserve">, em Real, na modalidade de saque e na função crédito do cartão, no exercício de referência e no imediatamente anterior. </w:t>
      </w:r>
    </w:p>
    <w:p w:rsidR="002F3EF3" w:rsidRDefault="002F3EF3" w:rsidP="002F3EF3">
      <w:pPr>
        <w:tabs>
          <w:tab w:val="left" w:pos="3119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EF3" w:rsidRPr="00733CBB" w:rsidRDefault="002F3EF3" w:rsidP="002F3EF3">
      <w:pPr>
        <w:rPr>
          <w:rFonts w:ascii="Times New Roman" w:hAnsi="Times New Roman"/>
          <w:b/>
          <w:color w:val="000000"/>
          <w:sz w:val="24"/>
          <w:szCs w:val="24"/>
        </w:rPr>
      </w:pPr>
      <w:r w:rsidRPr="00733CBB">
        <w:rPr>
          <w:rFonts w:ascii="Times New Roman" w:hAnsi="Times New Roman"/>
          <w:b/>
          <w:color w:val="000000"/>
          <w:sz w:val="24"/>
          <w:szCs w:val="24"/>
        </w:rPr>
        <w:t>CLASSIFICAÇÃO DOS GASTOS COM SUPRIMENTO DE FUNDOS</w:t>
      </w:r>
    </w:p>
    <w:p w:rsidR="002F3EF3" w:rsidRPr="009E5FB8" w:rsidRDefault="002F3EF3" w:rsidP="002F3EF3">
      <w:pPr>
        <w:pStyle w:val="PargrafodaLista"/>
        <w:widowControl w:val="0"/>
        <w:numPr>
          <w:ilvl w:val="0"/>
          <w:numId w:val="1"/>
        </w:numPr>
        <w:suppressAutoHyphens/>
        <w:spacing w:before="120" w:after="120"/>
        <w:rPr>
          <w:color w:val="000000"/>
        </w:rPr>
      </w:pPr>
      <w:r w:rsidRPr="009E5FB8">
        <w:rPr>
          <w:color w:val="000000"/>
        </w:rPr>
        <w:t xml:space="preserve">O quadro abaixo visa evidenciar os tipos de despesas que foram realizadas com o uso de suprimento de fundos, sob qualquer forma, no exercício de referência do relatório de gestão. </w:t>
      </w:r>
    </w:p>
    <w:p w:rsidR="002F3EF3" w:rsidRPr="00901C17" w:rsidRDefault="002F3EF3" w:rsidP="002F3EF3">
      <w:pPr>
        <w:pStyle w:val="Epgrafe"/>
      </w:pPr>
      <w:bookmarkStart w:id="8" w:name="_Toc377032932"/>
      <w:r w:rsidRPr="00901C17">
        <w:t xml:space="preserve"> Classificação dos gastos com suprimento de fundos no exercício de referência</w:t>
      </w:r>
      <w:bookmarkEnd w:id="8"/>
    </w:p>
    <w:tbl>
      <w:tblPr>
        <w:tblW w:w="49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0"/>
        <w:gridCol w:w="2819"/>
        <w:gridCol w:w="1834"/>
        <w:gridCol w:w="1836"/>
        <w:gridCol w:w="1183"/>
      </w:tblGrid>
      <w:tr w:rsidR="002F3EF3" w:rsidRPr="008962B2" w:rsidTr="005D1978">
        <w:trPr>
          <w:trHeight w:val="20"/>
        </w:trPr>
        <w:tc>
          <w:tcPr>
            <w:tcW w:w="2153" w:type="pct"/>
            <w:gridSpan w:val="2"/>
            <w:shd w:val="clear" w:color="auto" w:fill="F2F2F2"/>
            <w:vAlign w:val="center"/>
          </w:tcPr>
          <w:p w:rsidR="002F3EF3" w:rsidRPr="008962B2" w:rsidRDefault="002F3EF3" w:rsidP="005D1978">
            <w:pPr>
              <w:spacing w:before="45" w:after="45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8962B2">
              <w:rPr>
                <w:rFonts w:ascii="Times New Roman" w:hAnsi="Times New Roman"/>
                <w:sz w:val="20"/>
                <w:szCs w:val="20"/>
              </w:rPr>
              <w:t>Unidade Gestora (UG) do SIAFI</w:t>
            </w:r>
          </w:p>
        </w:tc>
        <w:tc>
          <w:tcPr>
            <w:tcW w:w="2847" w:type="pct"/>
            <w:gridSpan w:val="3"/>
            <w:shd w:val="clear" w:color="auto" w:fill="F2F2F2"/>
            <w:vAlign w:val="center"/>
            <w:hideMark/>
          </w:tcPr>
          <w:p w:rsidR="002F3EF3" w:rsidRPr="008962B2" w:rsidRDefault="002F3EF3" w:rsidP="005D1978">
            <w:pPr>
              <w:spacing w:before="45" w:after="45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8962B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Classificação do Objeto Gasto</w:t>
            </w:r>
          </w:p>
        </w:tc>
      </w:tr>
      <w:tr w:rsidR="002F3EF3" w:rsidRPr="008962B2" w:rsidTr="00E54D0D">
        <w:trPr>
          <w:trHeight w:val="20"/>
        </w:trPr>
        <w:tc>
          <w:tcPr>
            <w:tcW w:w="499" w:type="pct"/>
            <w:shd w:val="clear" w:color="auto" w:fill="F2F2F2"/>
            <w:vAlign w:val="center"/>
          </w:tcPr>
          <w:p w:rsidR="002F3EF3" w:rsidRPr="008962B2" w:rsidRDefault="002F3EF3" w:rsidP="005D1978">
            <w:pPr>
              <w:spacing w:before="45" w:after="45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8962B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1653" w:type="pct"/>
            <w:shd w:val="clear" w:color="auto" w:fill="F2F2F2"/>
            <w:vAlign w:val="center"/>
          </w:tcPr>
          <w:p w:rsidR="002F3EF3" w:rsidRPr="008962B2" w:rsidRDefault="002F3EF3" w:rsidP="005D1978">
            <w:pPr>
              <w:spacing w:before="45" w:after="45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8962B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Nome ou Sigla</w:t>
            </w:r>
          </w:p>
        </w:tc>
        <w:tc>
          <w:tcPr>
            <w:tcW w:w="1076" w:type="pct"/>
            <w:shd w:val="clear" w:color="auto" w:fill="F2F2F2"/>
            <w:vAlign w:val="center"/>
            <w:hideMark/>
          </w:tcPr>
          <w:p w:rsidR="002F3EF3" w:rsidRPr="008962B2" w:rsidRDefault="002F3EF3" w:rsidP="005D1978">
            <w:pPr>
              <w:spacing w:before="45" w:after="45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8962B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Elemento de Despesa</w:t>
            </w:r>
          </w:p>
        </w:tc>
        <w:tc>
          <w:tcPr>
            <w:tcW w:w="1077" w:type="pct"/>
            <w:shd w:val="clear" w:color="auto" w:fill="F2F2F2"/>
            <w:vAlign w:val="center"/>
            <w:hideMark/>
          </w:tcPr>
          <w:p w:rsidR="002F3EF3" w:rsidRPr="008962B2" w:rsidRDefault="002F3EF3" w:rsidP="005D1978">
            <w:pPr>
              <w:spacing w:before="45" w:after="45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8962B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Subitem da Despesa</w:t>
            </w:r>
          </w:p>
        </w:tc>
        <w:tc>
          <w:tcPr>
            <w:tcW w:w="694" w:type="pct"/>
            <w:shd w:val="clear" w:color="auto" w:fill="F2F2F2"/>
            <w:vAlign w:val="center"/>
            <w:hideMark/>
          </w:tcPr>
          <w:p w:rsidR="002F3EF3" w:rsidRPr="008962B2" w:rsidRDefault="002F3EF3" w:rsidP="005D1978">
            <w:pPr>
              <w:spacing w:before="45" w:after="45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8962B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2F3EF3" w:rsidRPr="008962B2" w:rsidTr="00E54D0D">
        <w:trPr>
          <w:trHeight w:val="320"/>
        </w:trPr>
        <w:tc>
          <w:tcPr>
            <w:tcW w:w="499" w:type="pct"/>
            <w:vMerge w:val="restart"/>
            <w:shd w:val="clear" w:color="000000" w:fill="FFFFFF"/>
          </w:tcPr>
          <w:p w:rsidR="002F3EF3" w:rsidRPr="008962B2" w:rsidRDefault="002F3EF3" w:rsidP="005D1978">
            <w:pPr>
              <w:spacing w:before="45" w:after="4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pct"/>
            <w:vMerge w:val="restart"/>
            <w:shd w:val="clear" w:color="000000" w:fill="FFFFFF"/>
          </w:tcPr>
          <w:p w:rsidR="002F3EF3" w:rsidRPr="008962B2" w:rsidRDefault="002F3EF3" w:rsidP="005D1978">
            <w:pPr>
              <w:spacing w:before="45" w:after="4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pct"/>
            <w:vMerge w:val="restart"/>
            <w:shd w:val="clear" w:color="000000" w:fill="FFFFFF"/>
            <w:vAlign w:val="bottom"/>
            <w:hideMark/>
          </w:tcPr>
          <w:p w:rsidR="002F3EF3" w:rsidRPr="008962B2" w:rsidRDefault="002F3EF3" w:rsidP="005D1978">
            <w:pPr>
              <w:spacing w:before="45" w:after="4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962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pct"/>
            <w:shd w:val="clear" w:color="000000" w:fill="FFFFFF"/>
            <w:vAlign w:val="bottom"/>
            <w:hideMark/>
          </w:tcPr>
          <w:p w:rsidR="002F3EF3" w:rsidRPr="008962B2" w:rsidRDefault="002F3EF3" w:rsidP="005D1978">
            <w:pPr>
              <w:spacing w:before="45" w:after="4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962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pct"/>
            <w:shd w:val="clear" w:color="000000" w:fill="FFFFFF"/>
            <w:vAlign w:val="bottom"/>
            <w:hideMark/>
          </w:tcPr>
          <w:p w:rsidR="002F3EF3" w:rsidRPr="008962B2" w:rsidRDefault="002F3EF3" w:rsidP="005D1978">
            <w:pPr>
              <w:spacing w:before="45" w:after="45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962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F3EF3" w:rsidRPr="008962B2" w:rsidTr="00E54D0D">
        <w:trPr>
          <w:trHeight w:val="320"/>
        </w:trPr>
        <w:tc>
          <w:tcPr>
            <w:tcW w:w="499" w:type="pct"/>
            <w:vMerge/>
            <w:shd w:val="clear" w:color="000000" w:fill="FFFFFF"/>
          </w:tcPr>
          <w:p w:rsidR="002F3EF3" w:rsidRPr="008962B2" w:rsidRDefault="002F3EF3" w:rsidP="005D1978">
            <w:pPr>
              <w:spacing w:before="45" w:after="4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pct"/>
            <w:vMerge/>
            <w:shd w:val="clear" w:color="000000" w:fill="FFFFFF"/>
          </w:tcPr>
          <w:p w:rsidR="002F3EF3" w:rsidRPr="008962B2" w:rsidRDefault="002F3EF3" w:rsidP="005D1978">
            <w:pPr>
              <w:spacing w:before="45" w:after="4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pct"/>
            <w:vMerge/>
            <w:shd w:val="clear" w:color="000000" w:fill="FFFFFF"/>
            <w:vAlign w:val="bottom"/>
            <w:hideMark/>
          </w:tcPr>
          <w:p w:rsidR="002F3EF3" w:rsidRPr="008962B2" w:rsidRDefault="002F3EF3" w:rsidP="005D1978">
            <w:pPr>
              <w:spacing w:before="45" w:after="4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pct"/>
            <w:shd w:val="clear" w:color="000000" w:fill="FFFFFF"/>
            <w:vAlign w:val="bottom"/>
            <w:hideMark/>
          </w:tcPr>
          <w:p w:rsidR="002F3EF3" w:rsidRPr="008962B2" w:rsidRDefault="002F3EF3" w:rsidP="005D1978">
            <w:pPr>
              <w:spacing w:before="45" w:after="4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000000" w:fill="FFFFFF"/>
            <w:vAlign w:val="bottom"/>
            <w:hideMark/>
          </w:tcPr>
          <w:p w:rsidR="002F3EF3" w:rsidRPr="008962B2" w:rsidRDefault="002F3EF3" w:rsidP="005D1978">
            <w:pPr>
              <w:spacing w:before="45" w:after="45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2F3EF3" w:rsidRPr="008962B2" w:rsidTr="00E54D0D">
        <w:trPr>
          <w:trHeight w:val="320"/>
        </w:trPr>
        <w:tc>
          <w:tcPr>
            <w:tcW w:w="499" w:type="pct"/>
            <w:vMerge/>
            <w:shd w:val="clear" w:color="000000" w:fill="FFFFFF"/>
          </w:tcPr>
          <w:p w:rsidR="002F3EF3" w:rsidRPr="008962B2" w:rsidRDefault="002F3EF3" w:rsidP="005D1978">
            <w:pPr>
              <w:spacing w:before="45" w:after="4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pct"/>
            <w:vMerge/>
            <w:shd w:val="clear" w:color="000000" w:fill="FFFFFF"/>
          </w:tcPr>
          <w:p w:rsidR="002F3EF3" w:rsidRPr="008962B2" w:rsidRDefault="002F3EF3" w:rsidP="005D1978">
            <w:pPr>
              <w:spacing w:before="45" w:after="4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pct"/>
            <w:vMerge w:val="restart"/>
            <w:shd w:val="clear" w:color="000000" w:fill="FFFFFF"/>
            <w:vAlign w:val="bottom"/>
            <w:hideMark/>
          </w:tcPr>
          <w:p w:rsidR="002F3EF3" w:rsidRPr="008962B2" w:rsidRDefault="002F3EF3" w:rsidP="005D1978">
            <w:pPr>
              <w:spacing w:before="45" w:after="4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pct"/>
            <w:shd w:val="clear" w:color="000000" w:fill="FFFFFF"/>
            <w:vAlign w:val="bottom"/>
            <w:hideMark/>
          </w:tcPr>
          <w:p w:rsidR="002F3EF3" w:rsidRPr="008962B2" w:rsidRDefault="002F3EF3" w:rsidP="005D1978">
            <w:pPr>
              <w:spacing w:before="45" w:after="4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000000" w:fill="FFFFFF"/>
            <w:vAlign w:val="bottom"/>
            <w:hideMark/>
          </w:tcPr>
          <w:p w:rsidR="002F3EF3" w:rsidRPr="008962B2" w:rsidRDefault="002F3EF3" w:rsidP="005D1978">
            <w:pPr>
              <w:spacing w:before="45" w:after="45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2F3EF3" w:rsidRPr="008962B2" w:rsidTr="00E54D0D">
        <w:trPr>
          <w:trHeight w:val="320"/>
        </w:trPr>
        <w:tc>
          <w:tcPr>
            <w:tcW w:w="499" w:type="pct"/>
            <w:vMerge/>
            <w:shd w:val="clear" w:color="000000" w:fill="FFFFFF"/>
          </w:tcPr>
          <w:p w:rsidR="002F3EF3" w:rsidRPr="008962B2" w:rsidRDefault="002F3EF3" w:rsidP="005D1978">
            <w:pPr>
              <w:spacing w:before="45" w:after="4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pct"/>
            <w:vMerge/>
            <w:shd w:val="clear" w:color="000000" w:fill="FFFFFF"/>
          </w:tcPr>
          <w:p w:rsidR="002F3EF3" w:rsidRPr="008962B2" w:rsidRDefault="002F3EF3" w:rsidP="005D1978">
            <w:pPr>
              <w:spacing w:before="45" w:after="4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pct"/>
            <w:vMerge/>
            <w:shd w:val="clear" w:color="000000" w:fill="FFFFFF"/>
            <w:vAlign w:val="bottom"/>
            <w:hideMark/>
          </w:tcPr>
          <w:p w:rsidR="002F3EF3" w:rsidRPr="008962B2" w:rsidRDefault="002F3EF3" w:rsidP="005D1978">
            <w:pPr>
              <w:spacing w:before="45" w:after="4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pct"/>
            <w:shd w:val="clear" w:color="000000" w:fill="FFFFFF"/>
            <w:vAlign w:val="bottom"/>
            <w:hideMark/>
          </w:tcPr>
          <w:p w:rsidR="002F3EF3" w:rsidRPr="008962B2" w:rsidRDefault="002F3EF3" w:rsidP="005D1978">
            <w:pPr>
              <w:spacing w:before="45" w:after="4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000000" w:fill="FFFFFF"/>
            <w:vAlign w:val="bottom"/>
            <w:hideMark/>
          </w:tcPr>
          <w:p w:rsidR="002F3EF3" w:rsidRPr="008962B2" w:rsidRDefault="002F3EF3" w:rsidP="005D1978">
            <w:pPr>
              <w:spacing w:before="45" w:after="45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2F3EF3" w:rsidRPr="008962B2" w:rsidTr="00E54D0D">
        <w:trPr>
          <w:trHeight w:val="320"/>
        </w:trPr>
        <w:tc>
          <w:tcPr>
            <w:tcW w:w="499" w:type="pct"/>
            <w:vMerge w:val="restart"/>
            <w:shd w:val="clear" w:color="000000" w:fill="FFFFFF"/>
          </w:tcPr>
          <w:p w:rsidR="002F3EF3" w:rsidRPr="008962B2" w:rsidRDefault="002F3EF3" w:rsidP="005D1978">
            <w:pPr>
              <w:spacing w:before="45" w:after="4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pct"/>
            <w:vMerge w:val="restart"/>
            <w:shd w:val="clear" w:color="000000" w:fill="FFFFFF"/>
          </w:tcPr>
          <w:p w:rsidR="002F3EF3" w:rsidRPr="008962B2" w:rsidRDefault="002F3EF3" w:rsidP="005D1978">
            <w:pPr>
              <w:spacing w:before="45" w:after="4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pct"/>
            <w:vMerge w:val="restart"/>
            <w:shd w:val="clear" w:color="000000" w:fill="FFFFFF"/>
            <w:vAlign w:val="bottom"/>
            <w:hideMark/>
          </w:tcPr>
          <w:p w:rsidR="002F3EF3" w:rsidRPr="008962B2" w:rsidRDefault="002F3EF3" w:rsidP="005D1978">
            <w:pPr>
              <w:spacing w:before="45" w:after="4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pct"/>
            <w:shd w:val="clear" w:color="000000" w:fill="FFFFFF"/>
            <w:vAlign w:val="bottom"/>
            <w:hideMark/>
          </w:tcPr>
          <w:p w:rsidR="002F3EF3" w:rsidRPr="008962B2" w:rsidRDefault="002F3EF3" w:rsidP="005D1978">
            <w:pPr>
              <w:spacing w:before="45" w:after="4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000000" w:fill="FFFFFF"/>
            <w:vAlign w:val="bottom"/>
            <w:hideMark/>
          </w:tcPr>
          <w:p w:rsidR="002F3EF3" w:rsidRPr="008962B2" w:rsidRDefault="002F3EF3" w:rsidP="005D1978">
            <w:pPr>
              <w:spacing w:before="45" w:after="45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2F3EF3" w:rsidRPr="008962B2" w:rsidTr="00E54D0D">
        <w:trPr>
          <w:trHeight w:val="320"/>
        </w:trPr>
        <w:tc>
          <w:tcPr>
            <w:tcW w:w="499" w:type="pct"/>
            <w:vMerge/>
            <w:shd w:val="clear" w:color="000000" w:fill="FFFFFF"/>
          </w:tcPr>
          <w:p w:rsidR="002F3EF3" w:rsidRPr="008962B2" w:rsidRDefault="002F3EF3" w:rsidP="005D1978">
            <w:pPr>
              <w:spacing w:before="45" w:after="4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pct"/>
            <w:vMerge/>
            <w:shd w:val="clear" w:color="000000" w:fill="FFFFFF"/>
          </w:tcPr>
          <w:p w:rsidR="002F3EF3" w:rsidRPr="008962B2" w:rsidRDefault="002F3EF3" w:rsidP="005D1978">
            <w:pPr>
              <w:spacing w:before="45" w:after="4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pct"/>
            <w:vMerge/>
            <w:shd w:val="clear" w:color="000000" w:fill="FFFFFF"/>
            <w:vAlign w:val="bottom"/>
            <w:hideMark/>
          </w:tcPr>
          <w:p w:rsidR="002F3EF3" w:rsidRPr="008962B2" w:rsidRDefault="002F3EF3" w:rsidP="005D1978">
            <w:pPr>
              <w:spacing w:before="45" w:after="4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pct"/>
            <w:shd w:val="clear" w:color="000000" w:fill="FFFFFF"/>
            <w:vAlign w:val="bottom"/>
            <w:hideMark/>
          </w:tcPr>
          <w:p w:rsidR="002F3EF3" w:rsidRPr="008962B2" w:rsidRDefault="002F3EF3" w:rsidP="005D1978">
            <w:pPr>
              <w:spacing w:before="45" w:after="4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000000" w:fill="FFFFFF"/>
            <w:vAlign w:val="bottom"/>
            <w:hideMark/>
          </w:tcPr>
          <w:p w:rsidR="002F3EF3" w:rsidRPr="008962B2" w:rsidRDefault="002F3EF3" w:rsidP="005D1978">
            <w:pPr>
              <w:spacing w:before="45" w:after="45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2F3EF3" w:rsidRPr="008962B2" w:rsidTr="00E54D0D">
        <w:trPr>
          <w:trHeight w:val="320"/>
        </w:trPr>
        <w:tc>
          <w:tcPr>
            <w:tcW w:w="499" w:type="pct"/>
            <w:vMerge/>
            <w:shd w:val="clear" w:color="000000" w:fill="FFFFFF"/>
          </w:tcPr>
          <w:p w:rsidR="002F3EF3" w:rsidRPr="008962B2" w:rsidRDefault="002F3EF3" w:rsidP="005D1978">
            <w:pPr>
              <w:spacing w:before="45" w:after="4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pct"/>
            <w:vMerge/>
            <w:shd w:val="clear" w:color="000000" w:fill="FFFFFF"/>
          </w:tcPr>
          <w:p w:rsidR="002F3EF3" w:rsidRPr="008962B2" w:rsidRDefault="002F3EF3" w:rsidP="005D1978">
            <w:pPr>
              <w:spacing w:before="45" w:after="4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pct"/>
            <w:vMerge w:val="restart"/>
            <w:shd w:val="clear" w:color="000000" w:fill="FFFFFF"/>
            <w:vAlign w:val="bottom"/>
            <w:hideMark/>
          </w:tcPr>
          <w:p w:rsidR="002F3EF3" w:rsidRPr="008962B2" w:rsidRDefault="002F3EF3" w:rsidP="005D1978">
            <w:pPr>
              <w:spacing w:before="45" w:after="4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pct"/>
            <w:shd w:val="clear" w:color="000000" w:fill="FFFFFF"/>
            <w:vAlign w:val="bottom"/>
            <w:hideMark/>
          </w:tcPr>
          <w:p w:rsidR="002F3EF3" w:rsidRPr="008962B2" w:rsidRDefault="002F3EF3" w:rsidP="005D1978">
            <w:pPr>
              <w:spacing w:before="45" w:after="4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000000" w:fill="FFFFFF"/>
            <w:vAlign w:val="bottom"/>
            <w:hideMark/>
          </w:tcPr>
          <w:p w:rsidR="002F3EF3" w:rsidRPr="008962B2" w:rsidRDefault="002F3EF3" w:rsidP="005D1978">
            <w:pPr>
              <w:spacing w:before="45" w:after="45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2F3EF3" w:rsidRPr="008962B2" w:rsidTr="00E54D0D">
        <w:trPr>
          <w:trHeight w:val="320"/>
        </w:trPr>
        <w:tc>
          <w:tcPr>
            <w:tcW w:w="499" w:type="pct"/>
            <w:vMerge/>
            <w:shd w:val="clear" w:color="000000" w:fill="FFFFFF"/>
          </w:tcPr>
          <w:p w:rsidR="002F3EF3" w:rsidRPr="008962B2" w:rsidRDefault="002F3EF3" w:rsidP="005D1978">
            <w:pPr>
              <w:spacing w:before="45" w:after="4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53" w:type="pct"/>
            <w:vMerge/>
            <w:shd w:val="clear" w:color="000000" w:fill="FFFFFF"/>
          </w:tcPr>
          <w:p w:rsidR="002F3EF3" w:rsidRPr="008962B2" w:rsidRDefault="002F3EF3" w:rsidP="005D1978">
            <w:pPr>
              <w:spacing w:before="45" w:after="4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6" w:type="pct"/>
            <w:vMerge/>
            <w:shd w:val="clear" w:color="000000" w:fill="FFFFFF"/>
            <w:vAlign w:val="bottom"/>
            <w:hideMark/>
          </w:tcPr>
          <w:p w:rsidR="002F3EF3" w:rsidRPr="008962B2" w:rsidRDefault="002F3EF3" w:rsidP="005D1978">
            <w:pPr>
              <w:spacing w:before="45" w:after="4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77" w:type="pct"/>
            <w:shd w:val="clear" w:color="000000" w:fill="FFFFFF"/>
            <w:vAlign w:val="bottom"/>
            <w:hideMark/>
          </w:tcPr>
          <w:p w:rsidR="002F3EF3" w:rsidRPr="008962B2" w:rsidRDefault="002F3EF3" w:rsidP="005D1978">
            <w:pPr>
              <w:spacing w:before="45" w:after="45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shd w:val="clear" w:color="000000" w:fill="FFFFFF"/>
            <w:vAlign w:val="bottom"/>
            <w:hideMark/>
          </w:tcPr>
          <w:p w:rsidR="002F3EF3" w:rsidRPr="008962B2" w:rsidRDefault="002F3EF3" w:rsidP="005D1978">
            <w:pPr>
              <w:spacing w:before="45" w:after="45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2F3EF3" w:rsidRDefault="002F3EF3" w:rsidP="002F3EF3">
      <w:pPr>
        <w:tabs>
          <w:tab w:val="left" w:pos="3119"/>
        </w:tabs>
        <w:spacing w:before="120" w:after="120" w:line="240" w:lineRule="auto"/>
        <w:jc w:val="both"/>
        <w:rPr>
          <w:rFonts w:ascii="Times New Roman" w:hAnsi="Times New Roman"/>
          <w:b/>
          <w:kern w:val="32"/>
          <w:sz w:val="24"/>
          <w:szCs w:val="24"/>
        </w:rPr>
      </w:pPr>
    </w:p>
    <w:p w:rsidR="002F3EF3" w:rsidRPr="00901C17" w:rsidRDefault="002F3EF3" w:rsidP="002F3EF3">
      <w:pPr>
        <w:tabs>
          <w:tab w:val="left" w:pos="3119"/>
        </w:tabs>
        <w:spacing w:before="120" w:after="120" w:line="240" w:lineRule="auto"/>
        <w:jc w:val="both"/>
        <w:rPr>
          <w:rFonts w:ascii="Times New Roman" w:hAnsi="Times New Roman"/>
          <w:b/>
          <w:kern w:val="32"/>
          <w:sz w:val="24"/>
          <w:szCs w:val="24"/>
        </w:rPr>
      </w:pPr>
      <w:r w:rsidRPr="00901C17">
        <w:rPr>
          <w:rFonts w:ascii="Times New Roman" w:hAnsi="Times New Roman"/>
          <w:b/>
          <w:kern w:val="32"/>
          <w:sz w:val="24"/>
          <w:szCs w:val="24"/>
        </w:rPr>
        <w:lastRenderedPageBreak/>
        <w:t>DESCRIÇÃO DOS CAMPOS</w:t>
      </w:r>
    </w:p>
    <w:p w:rsidR="002F3EF3" w:rsidRPr="00901C17" w:rsidRDefault="002F3EF3" w:rsidP="002F3EF3">
      <w:pPr>
        <w:tabs>
          <w:tab w:val="left" w:pos="3119"/>
        </w:tabs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1C17">
        <w:rPr>
          <w:rFonts w:ascii="Times New Roman" w:hAnsi="Times New Roman"/>
          <w:b/>
          <w:sz w:val="24"/>
          <w:szCs w:val="24"/>
        </w:rPr>
        <w:t>Unidade Gestora (UG) do SIAFI:</w:t>
      </w:r>
      <w:r w:rsidRPr="00901C17">
        <w:rPr>
          <w:rFonts w:ascii="Times New Roman" w:hAnsi="Times New Roman"/>
          <w:sz w:val="24"/>
          <w:szCs w:val="24"/>
        </w:rPr>
        <w:t xml:space="preserve"> Informação do código e do nome ou sigla que identifique a unidade gestora do SIAFI na qual a despesa com uso de suprimento de fundos foi registrada. Devem ser relacionadas todas as UG da </w:t>
      </w:r>
      <w:r>
        <w:rPr>
          <w:rFonts w:ascii="Times New Roman" w:hAnsi="Times New Roman"/>
          <w:sz w:val="24"/>
          <w:szCs w:val="24"/>
        </w:rPr>
        <w:t>UPC</w:t>
      </w:r>
      <w:r w:rsidRPr="00901C17">
        <w:rPr>
          <w:rFonts w:ascii="Times New Roman" w:hAnsi="Times New Roman"/>
          <w:sz w:val="24"/>
          <w:szCs w:val="24"/>
        </w:rPr>
        <w:t xml:space="preserve"> em que tenha sido registrado uso de suprimento em qualquer modalidade. </w:t>
      </w:r>
    </w:p>
    <w:p w:rsidR="002F3EF3" w:rsidRPr="00901C17" w:rsidRDefault="002F3EF3" w:rsidP="002F3EF3">
      <w:pPr>
        <w:tabs>
          <w:tab w:val="left" w:pos="240"/>
          <w:tab w:val="left" w:pos="3119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01C17">
        <w:rPr>
          <w:rFonts w:ascii="Times New Roman" w:hAnsi="Times New Roman"/>
          <w:b/>
          <w:sz w:val="24"/>
          <w:szCs w:val="24"/>
        </w:rPr>
        <w:t>Classificação do Gasto:</w:t>
      </w:r>
      <w:r w:rsidRPr="00901C17">
        <w:rPr>
          <w:rFonts w:ascii="Times New Roman" w:hAnsi="Times New Roman"/>
          <w:sz w:val="24"/>
          <w:szCs w:val="24"/>
        </w:rPr>
        <w:t xml:space="preserve"> Identificação do montante gasto com suprimento de fundos, em qualquer modalidade e por intermédio de qualquer meio (Conta Tipo B e CPGF), em cada elemento e subitem de despesa, considerando cada UG que compõe a </w:t>
      </w:r>
      <w:r>
        <w:rPr>
          <w:rFonts w:ascii="Times New Roman" w:hAnsi="Times New Roman"/>
          <w:sz w:val="24"/>
          <w:szCs w:val="24"/>
        </w:rPr>
        <w:t>UPC</w:t>
      </w:r>
      <w:r w:rsidRPr="00901C17">
        <w:rPr>
          <w:rFonts w:ascii="Times New Roman" w:hAnsi="Times New Roman"/>
          <w:sz w:val="24"/>
          <w:szCs w:val="24"/>
        </w:rPr>
        <w:t xml:space="preserve">. </w:t>
      </w:r>
    </w:p>
    <w:p w:rsidR="002F3EF3" w:rsidRPr="00901C17" w:rsidRDefault="002F3EF3" w:rsidP="002F3EF3">
      <w:pPr>
        <w:pStyle w:val="PargrafodaLista"/>
        <w:numPr>
          <w:ilvl w:val="0"/>
          <w:numId w:val="3"/>
        </w:numPr>
        <w:tabs>
          <w:tab w:val="left" w:pos="240"/>
          <w:tab w:val="left" w:pos="3119"/>
        </w:tabs>
        <w:spacing w:before="120" w:after="120"/>
      </w:pPr>
      <w:r w:rsidRPr="00901C17">
        <w:rPr>
          <w:b/>
        </w:rPr>
        <w:t>Elemento de Despesa:</w:t>
      </w:r>
      <w:r w:rsidRPr="00901C17">
        <w:t xml:space="preserve"> Indicação do objeto de gasto em que foi aplicado o suprimento de fundos em cada UG da </w:t>
      </w:r>
      <w:r>
        <w:t>UPC</w:t>
      </w:r>
      <w:r w:rsidRPr="00901C17">
        <w:t>. Devem ser indicados o código e o nome do Elemento de Despesa. Cada Elemento de Despesa em que foram aplicados os fundos supridos podem se desdobrar em subitens, os quais devem ser especificados conforme coluna a seguir;</w:t>
      </w:r>
    </w:p>
    <w:p w:rsidR="002F3EF3" w:rsidRPr="00901C17" w:rsidRDefault="002F3EF3" w:rsidP="002F3EF3">
      <w:pPr>
        <w:pStyle w:val="PargrafodaLista"/>
        <w:numPr>
          <w:ilvl w:val="0"/>
          <w:numId w:val="3"/>
        </w:numPr>
        <w:tabs>
          <w:tab w:val="left" w:pos="240"/>
          <w:tab w:val="left" w:pos="3119"/>
        </w:tabs>
        <w:spacing w:before="120" w:after="120"/>
      </w:pPr>
      <w:r w:rsidRPr="00901C17">
        <w:rPr>
          <w:b/>
        </w:rPr>
        <w:t>Subitem da Despesa:</w:t>
      </w:r>
      <w:r w:rsidRPr="00901C17">
        <w:t xml:space="preserve"> Indicação do menor detalhamento da despesa efetuado com uso do suprimento de fundos. Devem ser indicados o código e o nome do Subitem da Despesa;</w:t>
      </w:r>
    </w:p>
    <w:p w:rsidR="002F3EF3" w:rsidRPr="00901C17" w:rsidRDefault="002F3EF3" w:rsidP="002F3EF3">
      <w:pPr>
        <w:pStyle w:val="PargrafodaLista"/>
        <w:numPr>
          <w:ilvl w:val="0"/>
          <w:numId w:val="3"/>
        </w:numPr>
        <w:tabs>
          <w:tab w:val="left" w:pos="240"/>
          <w:tab w:val="left" w:pos="3119"/>
        </w:tabs>
        <w:spacing w:before="120" w:after="120"/>
      </w:pPr>
      <w:r w:rsidRPr="00901C17">
        <w:rPr>
          <w:b/>
        </w:rPr>
        <w:t>Total:</w:t>
      </w:r>
      <w:r w:rsidRPr="00901C17">
        <w:t xml:space="preserve"> Montante gasto em cada Subitem da Despesa, em cada UG que compõe a </w:t>
      </w:r>
      <w:r>
        <w:t>UPC</w:t>
      </w:r>
      <w:r w:rsidRPr="00901C17">
        <w:t xml:space="preserve">. Pode-se totalizar, também, por Elemento de Despesa. </w:t>
      </w:r>
    </w:p>
    <w:p w:rsidR="002F3EF3" w:rsidRPr="00733CBB" w:rsidRDefault="002F3EF3" w:rsidP="002F3EF3">
      <w:pPr>
        <w:rPr>
          <w:rFonts w:ascii="Times New Roman" w:hAnsi="Times New Roman"/>
          <w:b/>
          <w:color w:val="000000"/>
          <w:sz w:val="24"/>
          <w:szCs w:val="24"/>
        </w:rPr>
      </w:pPr>
      <w:bookmarkStart w:id="9" w:name="_Toc360109209"/>
      <w:r w:rsidRPr="00733CBB">
        <w:rPr>
          <w:rFonts w:ascii="Times New Roman" w:hAnsi="Times New Roman"/>
          <w:b/>
          <w:color w:val="000000"/>
          <w:sz w:val="24"/>
          <w:szCs w:val="24"/>
        </w:rPr>
        <w:t>ANÁLISE CRÍTICA</w:t>
      </w:r>
      <w:bookmarkEnd w:id="9"/>
    </w:p>
    <w:p w:rsidR="002F3EF3" w:rsidRDefault="002F3EF3" w:rsidP="002F3EF3">
      <w:pPr>
        <w:pStyle w:val="PargrafodaLista"/>
        <w:widowControl w:val="0"/>
        <w:numPr>
          <w:ilvl w:val="0"/>
          <w:numId w:val="1"/>
        </w:numPr>
        <w:suppressAutoHyphens/>
        <w:spacing w:before="120" w:after="120"/>
        <w:rPr>
          <w:color w:val="000000"/>
        </w:rPr>
      </w:pPr>
      <w:r w:rsidRPr="00134D14">
        <w:rPr>
          <w:color w:val="000000"/>
        </w:rPr>
        <w:t xml:space="preserve">Após a elaboração das informações estruturadas conforme os quadros sugeridos, o gestor deverá fazer uma análise crítica sobre a gestão dos recursos utilizados por meio da sistemática de suprimento de fundos, Contas Tipo B e CPGF, durante o exercício de referência do relatório de gestão e em comparação com exercícios anteriores, consignando, inclusive, informações sobre os controles internos instituídos para assegurar, de maneira razoável, a aplicação em conformidade com a legislação vigente, além de evidenciar </w:t>
      </w:r>
      <w:r w:rsidRPr="00901C17">
        <w:rPr>
          <w:color w:val="000000"/>
        </w:rPr>
        <w:t>as razões que levaram o gestor a optar pelo o uso de medidas excepcionais tais como saques, uso de conta bancária, extrapolação de limites etc.</w:t>
      </w:r>
    </w:p>
    <w:p w:rsidR="002F3EF3" w:rsidRPr="002F3EF3" w:rsidRDefault="002F3EF3" w:rsidP="002F3EF3">
      <w:pPr>
        <w:pStyle w:val="PargrafodaLista"/>
        <w:widowControl w:val="0"/>
        <w:numPr>
          <w:ilvl w:val="0"/>
          <w:numId w:val="1"/>
        </w:numPr>
        <w:suppressAutoHyphens/>
        <w:spacing w:before="120" w:after="120"/>
        <w:rPr>
          <w:color w:val="000000"/>
        </w:rPr>
      </w:pPr>
      <w:r w:rsidRPr="002F3EF3">
        <w:rPr>
          <w:color w:val="000000"/>
        </w:rPr>
        <w:t>Deve ser explicitada também a situação geral das prestações de contas retratando, em especial, as razões para eventual não apreciação de prestações de contas já apresentadas e as medidas adotadas em relação às prestações de contas não aprovadas.</w:t>
      </w:r>
    </w:p>
    <w:sectPr w:rsidR="002F3EF3" w:rsidRPr="002F3EF3" w:rsidSect="00F71330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C85" w:rsidRDefault="00CC2C85" w:rsidP="002F3EF3">
      <w:pPr>
        <w:spacing w:after="0" w:line="240" w:lineRule="auto"/>
      </w:pPr>
      <w:r>
        <w:separator/>
      </w:r>
    </w:p>
  </w:endnote>
  <w:endnote w:type="continuationSeparator" w:id="0">
    <w:p w:rsidR="00CC2C85" w:rsidRDefault="00CC2C85" w:rsidP="002F3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C85" w:rsidRDefault="00CC2C85" w:rsidP="002F3EF3">
      <w:pPr>
        <w:spacing w:after="0" w:line="240" w:lineRule="auto"/>
      </w:pPr>
      <w:r>
        <w:separator/>
      </w:r>
    </w:p>
  </w:footnote>
  <w:footnote w:type="continuationSeparator" w:id="0">
    <w:p w:rsidR="00CC2C85" w:rsidRDefault="00CC2C85" w:rsidP="002F3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EF3" w:rsidRDefault="00B00826" w:rsidP="002F3EF3"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1026" type="#_x0000_t202" style="position:absolute;margin-left:-62.85pt;margin-top:.4pt;width:53.95pt;height:5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" filled="f" stroked="f">
          <v:textbox>
            <w:txbxContent>
              <w:p w:rsidR="002F3EF3" w:rsidRDefault="002F3EF3" w:rsidP="002F3EF3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470438" cy="358140"/>
                      <wp:effectExtent l="0" t="0" r="12700" b="0"/>
                      <wp:docPr id="2" name="Imagem 1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Imagem 11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73653" cy="360587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F3EF3">
      <w:t>Universidade Federal do Estado do Rio de Janeiro – UNIRIO</w:t>
    </w:r>
  </w:p>
  <w:p w:rsidR="002F3EF3" w:rsidRDefault="002F3EF3" w:rsidP="002F3EF3">
    <w:r>
      <w:t>Subordinação hierárquica: Ministério da Educação – MEC</w:t>
    </w:r>
  </w:p>
  <w:p w:rsidR="002F3EF3" w:rsidRDefault="00E54D0D" w:rsidP="002F3EF3">
    <w:r>
      <w:t>Relatório de Gestão 2017</w:t>
    </w:r>
  </w:p>
  <w:p w:rsidR="002F3EF3" w:rsidRDefault="002F3EF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C2F"/>
    <w:multiLevelType w:val="hybridMultilevel"/>
    <w:tmpl w:val="E2B6EE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C23A7"/>
    <w:multiLevelType w:val="hybridMultilevel"/>
    <w:tmpl w:val="B31831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D51D3"/>
    <w:multiLevelType w:val="hybridMultilevel"/>
    <w:tmpl w:val="B15477D8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A156947"/>
    <w:multiLevelType w:val="hybridMultilevel"/>
    <w:tmpl w:val="0BFE503C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E72675F"/>
    <w:multiLevelType w:val="hybridMultilevel"/>
    <w:tmpl w:val="AEFEBA90"/>
    <w:lvl w:ilvl="0" w:tplc="0416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F3EF3"/>
    <w:rsid w:val="002F3EF3"/>
    <w:rsid w:val="00556CFD"/>
    <w:rsid w:val="00B00826"/>
    <w:rsid w:val="00CC2C85"/>
    <w:rsid w:val="00DC2F31"/>
    <w:rsid w:val="00E54D0D"/>
    <w:rsid w:val="00F71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EF3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2F3EF3"/>
    <w:pPr>
      <w:pBdr>
        <w:top w:val="single" w:sz="12" w:space="1" w:color="ED7D31" w:themeColor="accent2"/>
        <w:left w:val="single" w:sz="12" w:space="4" w:color="ED7D31" w:themeColor="accent2"/>
        <w:bottom w:val="single" w:sz="12" w:space="1" w:color="ED7D31" w:themeColor="accent2"/>
        <w:right w:val="single" w:sz="12" w:space="4" w:color="ED7D31" w:themeColor="accent2"/>
      </w:pBdr>
      <w:shd w:val="clear" w:color="auto" w:fill="5B9BD5" w:themeFill="accent1"/>
      <w:spacing w:after="200" w:line="240" w:lineRule="auto"/>
      <w:outlineLvl w:val="0"/>
    </w:pPr>
    <w:rPr>
      <w:rFonts w:asciiTheme="majorHAnsi" w:eastAsiaTheme="minorEastAsia" w:hAnsiTheme="majorHAnsi" w:cstheme="minorBidi"/>
      <w:iCs/>
      <w:color w:val="FFFFFF"/>
      <w:sz w:val="28"/>
      <w:szCs w:val="3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3EF3"/>
    <w:pPr>
      <w:spacing w:before="60" w:after="60" w:line="240" w:lineRule="auto"/>
      <w:ind w:left="708"/>
      <w:jc w:val="both"/>
    </w:pPr>
    <w:rPr>
      <w:rFonts w:ascii="Times New Roman" w:hAnsi="Times New Roman"/>
      <w:sz w:val="24"/>
      <w:szCs w:val="24"/>
      <w:lang w:eastAsia="pt-BR"/>
    </w:rPr>
  </w:style>
  <w:style w:type="paragraph" w:customStyle="1" w:styleId="Epgrafe">
    <w:name w:val="#Epígrafe"/>
    <w:basedOn w:val="Normal"/>
    <w:autoRedefine/>
    <w:qFormat/>
    <w:rsid w:val="002F3EF3"/>
    <w:pPr>
      <w:widowControl w:val="0"/>
      <w:tabs>
        <w:tab w:val="left" w:pos="426"/>
      </w:tabs>
      <w:suppressAutoHyphens/>
      <w:spacing w:before="90" w:after="45" w:line="240" w:lineRule="auto"/>
      <w:ind w:left="57"/>
    </w:pPr>
    <w:rPr>
      <w:rFonts w:ascii="Times New Roman" w:hAnsi="Times New Roman"/>
      <w:b/>
      <w:sz w:val="20"/>
      <w:szCs w:val="24"/>
      <w:lang w:bidi="en-US"/>
    </w:rPr>
  </w:style>
  <w:style w:type="paragraph" w:styleId="Cabealho">
    <w:name w:val="header"/>
    <w:basedOn w:val="Normal"/>
    <w:link w:val="CabealhoChar"/>
    <w:uiPriority w:val="99"/>
    <w:unhideWhenUsed/>
    <w:rsid w:val="002F3E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3EF3"/>
    <w:rPr>
      <w:rFonts w:ascii="Calibri" w:eastAsia="Calibri" w:hAnsi="Calibri" w:cs="Times New Roman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2F3E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3EF3"/>
    <w:rPr>
      <w:rFonts w:ascii="Calibri" w:eastAsia="Calibri" w:hAnsi="Calibri" w:cs="Times New Roman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2F3EF3"/>
    <w:rPr>
      <w:rFonts w:asciiTheme="majorHAnsi" w:eastAsiaTheme="minorEastAsia" w:hAnsiTheme="majorHAnsi"/>
      <w:iCs/>
      <w:color w:val="FFFFFF"/>
      <w:sz w:val="28"/>
      <w:szCs w:val="38"/>
      <w:shd w:val="clear" w:color="auto" w:fill="5B9BD5" w:themeFill="accent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4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4D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1552</Words>
  <Characters>8381</Characters>
  <Application>Microsoft Office Word</Application>
  <DocSecurity>0</DocSecurity>
  <Lines>69</Lines>
  <Paragraphs>19</Paragraphs>
  <ScaleCrop>false</ScaleCrop>
  <Company/>
  <LinksUpToDate>false</LinksUpToDate>
  <CharactersWithSpaces>9914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ricardo.magalhaes</cp:lastModifiedBy>
  <cp:revision>3</cp:revision>
  <dcterms:created xsi:type="dcterms:W3CDTF">2017-02-16T23:47:00Z</dcterms:created>
  <dcterms:modified xsi:type="dcterms:W3CDTF">2017-11-29T21:15:00Z</dcterms:modified>
</cp:coreProperties>
</file>