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1"/>
        <w:widowControl w:val="false"/>
        <w:spacing w:lineRule="auto" w:line="276"/>
        <w:rPr>
          <w:rFonts w:ascii="Arial" w:hAnsi="Arial"/>
          <w:caps w:val="false"/>
          <w:smallCaps w:val="false"/>
          <w:strike w:val="false"/>
          <w:dstrike w:val="false"/>
          <w:outline w:val="false"/>
          <w:color w:val="000000"/>
          <w:position w:val="0"/>
          <w:sz w:val="22"/>
          <w:sz w:val="22"/>
          <w:szCs w:val="22"/>
          <w:u w:val="none" w:color="000000"/>
          <w:shd w:fill="auto" w:val="clear"/>
          <w:vertAlign w:val="baseline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caps w:val="false"/>
          <w:smallCaps w:val="false"/>
          <w:strike w:val="false"/>
          <w:dstrike w:val="false"/>
          <w:outline w:val="false"/>
          <w:color w:val="000000"/>
          <w:position w:val="0"/>
          <w:sz w:val="22"/>
          <w:sz w:val="22"/>
          <w:szCs w:val="22"/>
          <w:u w:val="none" w:color="000000"/>
          <w:shd w:fill="auto" w:val="clear"/>
          <w:vertAlign w:val="baseline"/>
          <w14:textFill>
            <w14:solidFill>
              <w14:srgbClr w14:val="000000"/>
            </w14:solidFill>
          </w14:textFill>
        </w:rPr>
      </w:r>
    </w:p>
    <w:tbl>
      <w:tblPr>
        <w:tblW w:w="10701" w:type="dxa"/>
        <w:jc w:val="left"/>
        <w:tblInd w:w="110" w:type="dxa"/>
        <w:tblLayout w:type="fixed"/>
        <w:tblCellMar>
          <w:top w:w="80" w:type="dxa"/>
          <w:left w:w="80" w:type="dxa"/>
          <w:bottom w:w="80" w:type="dxa"/>
          <w:right w:w="80" w:type="dxa"/>
        </w:tblCellMar>
      </w:tblPr>
      <w:tblGrid>
        <w:gridCol w:w="1134"/>
        <w:gridCol w:w="4216"/>
        <w:gridCol w:w="5350"/>
      </w:tblGrid>
      <w:tr>
        <w:trPr>
          <w:trHeight w:val="1229" w:hRule="atLeast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1"/>
              <w:widowControl w:val="false"/>
              <w:spacing w:before="0" w:after="0"/>
              <w:rPr/>
            </w:pPr>
            <w:r>
              <w:rPr>
                <w:sz w:val="20"/>
                <w:szCs w:val="20"/>
                <w:shd w:fill="auto" w:val="clear"/>
                <w:lang w:val="pt-PT"/>
              </w:rPr>
              <w:t xml:space="preserve"> </w:t>
            </w:r>
            <w:r>
              <w:rPr/>
              <w:drawing>
                <wp:inline distT="0" distB="0" distL="0" distR="0">
                  <wp:extent cx="492125" cy="573405"/>
                  <wp:effectExtent l="0" t="0" r="0" b="0"/>
                  <wp:docPr id="1" name="officeArt object" descr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fficeArt object" descr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2125" cy="5734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1"/>
              <w:widowControl w:val="false"/>
              <w:spacing w:before="0" w:after="0"/>
              <w:jc w:val="center"/>
              <w:rPr>
                <w:sz w:val="28"/>
                <w:szCs w:val="28"/>
                <w:shd w:fill="auto" w:val="clear"/>
              </w:rPr>
            </w:pPr>
            <w:r>
              <w:rPr>
                <w:b/>
                <w:bCs/>
                <w:sz w:val="36"/>
                <w:szCs w:val="36"/>
                <w:shd w:fill="auto" w:val="clear"/>
                <w:lang w:val="pt-PT"/>
              </w:rPr>
              <w:t>UNIVERSIDADE DO RIO DE JANEIRO  (UNI-RIO)</w:t>
            </w:r>
          </w:p>
          <w:p>
            <w:pPr>
              <w:pStyle w:val="Normal1"/>
              <w:keepNext w:val="true"/>
              <w:widowControl w:val="false"/>
              <w:bidi w:val="0"/>
              <w:spacing w:before="0" w:after="0"/>
              <w:ind w:left="0" w:right="0" w:hanging="0"/>
              <w:jc w:val="center"/>
              <w:rPr>
                <w:b/>
                <w:b/>
                <w:bCs/>
                <w:sz w:val="28"/>
                <w:szCs w:val="28"/>
                <w:shd w:fill="auto" w:val="clear"/>
              </w:rPr>
            </w:pPr>
            <w:r>
              <w:rPr>
                <w:b/>
                <w:bCs/>
                <w:sz w:val="28"/>
                <w:szCs w:val="28"/>
                <w:shd w:fill="auto" w:val="clear"/>
                <w:lang w:val="pt-PT"/>
              </w:rPr>
              <w:t>CENTRO DE LETRAS E ARTES – INSTITUTO VILLA LOBOS</w:t>
            </w:r>
          </w:p>
          <w:p>
            <w:pPr>
              <w:pStyle w:val="Normal1"/>
              <w:keepNext w:val="true"/>
              <w:widowControl w:val="false"/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b/>
                <w:bCs/>
                <w:sz w:val="28"/>
                <w:szCs w:val="28"/>
                <w:shd w:fill="auto" w:val="clear"/>
                <w:lang w:val="pt-PT"/>
              </w:rPr>
              <w:t>DEPARTAMENTO DE EDUCAÇÃO MUSICAL</w:t>
            </w:r>
          </w:p>
        </w:tc>
      </w:tr>
      <w:tr>
        <w:trPr>
          <w:trHeight w:val="489" w:hRule="atLeast"/>
        </w:trPr>
        <w:tc>
          <w:tcPr>
            <w:tcW w:w="107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1"/>
              <w:keepNext w:val="true"/>
              <w:widowControl w:val="false"/>
              <w:spacing w:before="0" w:after="0"/>
              <w:jc w:val="center"/>
              <w:rPr/>
            </w:pPr>
            <w:r>
              <w:rPr>
                <w:b/>
                <w:bCs/>
                <w:sz w:val="28"/>
                <w:szCs w:val="28"/>
                <w:shd w:fill="auto" w:val="clear"/>
                <w:lang w:val="pt-PT"/>
              </w:rPr>
              <w:t>PROGRAMA DE DISCIPLINA</w:t>
            </w:r>
          </w:p>
        </w:tc>
      </w:tr>
      <w:tr>
        <w:trPr>
          <w:trHeight w:val="489" w:hRule="atLeast"/>
        </w:trPr>
        <w:tc>
          <w:tcPr>
            <w:tcW w:w="107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1"/>
              <w:widowControl w:val="false"/>
              <w:spacing w:before="0" w:after="0"/>
              <w:rPr/>
            </w:pPr>
            <w:r>
              <w:rPr>
                <w:b/>
                <w:bCs/>
                <w:sz w:val="28"/>
                <w:szCs w:val="28"/>
                <w:shd w:fill="auto" w:val="clear"/>
                <w:lang w:val="pt-PT"/>
              </w:rPr>
              <w:t>CURSOS:</w:t>
            </w:r>
            <w:r>
              <w:rPr>
                <w:sz w:val="28"/>
                <w:szCs w:val="28"/>
                <w:shd w:fill="auto" w:val="clear"/>
                <w:lang w:val="pt-PT"/>
              </w:rPr>
              <w:t xml:space="preserve"> Graduação em Música - </w:t>
            </w:r>
            <w:r>
              <w:rPr>
                <w:sz w:val="28"/>
                <w:szCs w:val="28"/>
                <w:lang w:val="pt-PT"/>
              </w:rPr>
              <w:t>Licenciatura e</w:t>
            </w:r>
            <w:r>
              <w:rPr>
                <w:sz w:val="28"/>
                <w:szCs w:val="28"/>
                <w:shd w:fill="auto" w:val="clear"/>
                <w:lang w:val="pt-PT"/>
              </w:rPr>
              <w:t xml:space="preserve"> Bacharelados.</w:t>
            </w:r>
          </w:p>
        </w:tc>
      </w:tr>
      <w:tr>
        <w:trPr>
          <w:trHeight w:val="1869" w:hRule="atLeast"/>
        </w:trPr>
        <w:tc>
          <w:tcPr>
            <w:tcW w:w="5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1"/>
              <w:widowControl w:val="false"/>
              <w:spacing w:before="0" w:after="0"/>
              <w:rPr>
                <w:sz w:val="28"/>
                <w:szCs w:val="28"/>
                <w:shd w:fill="auto" w:val="clear"/>
              </w:rPr>
            </w:pPr>
            <w:r>
              <w:rPr>
                <w:b/>
                <w:bCs/>
                <w:sz w:val="28"/>
                <w:szCs w:val="28"/>
                <w:shd w:fill="auto" w:val="clear"/>
                <w:lang w:val="pt-PT"/>
              </w:rPr>
              <w:t>DISCIPLINA:</w:t>
            </w:r>
            <w:r>
              <w:rPr>
                <w:sz w:val="28"/>
                <w:szCs w:val="28"/>
                <w:shd w:fill="auto" w:val="clear"/>
                <w:lang w:val="pt-PT"/>
              </w:rPr>
              <w:t xml:space="preserve"> PROCESSOS DE MUSICALIZAÇÃO  I</w:t>
            </w:r>
            <w:r>
              <w:rPr>
                <w:sz w:val="28"/>
                <w:szCs w:val="28"/>
                <w:shd w:fill="auto" w:val="clear"/>
                <w:lang w:val="pt-PT"/>
              </w:rPr>
              <w:t>II</w:t>
            </w:r>
          </w:p>
          <w:p>
            <w:pPr>
              <w:pStyle w:val="Normal1"/>
              <w:widowControl w:val="false"/>
              <w:spacing w:before="0" w:after="0"/>
              <w:jc w:val="both"/>
              <w:rPr>
                <w:sz w:val="14"/>
                <w:szCs w:val="14"/>
                <w:shd w:fill="auto" w:val="clear"/>
                <w:lang w:val="pt-PT"/>
              </w:rPr>
            </w:pPr>
            <w:r>
              <w:rPr>
                <w:sz w:val="14"/>
                <w:szCs w:val="14"/>
                <w:shd w:fill="auto" w:val="clear"/>
                <w:lang w:val="pt-PT"/>
              </w:rPr>
            </w:r>
          </w:p>
          <w:p>
            <w:pPr>
              <w:pStyle w:val="Normal1"/>
              <w:widowControl w:val="false"/>
              <w:bidi w:val="0"/>
              <w:spacing w:before="0" w:after="0"/>
              <w:ind w:left="0" w:right="0" w:hanging="0"/>
              <w:jc w:val="both"/>
              <w:rPr/>
            </w:pPr>
            <w:r>
              <w:rPr>
                <w:sz w:val="24"/>
                <w:szCs w:val="24"/>
                <w:shd w:fill="auto" w:val="clear"/>
                <w:lang w:val="pt-PT"/>
              </w:rPr>
              <w:t>obs: PROM I a VI numericamente referidos apenas como somatório de módulos a serem cursados, como obrigatórios ou optativos.</w:t>
            </w:r>
          </w:p>
        </w:tc>
        <w:tc>
          <w:tcPr>
            <w:tcW w:w="5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1"/>
              <w:widowControl w:val="false"/>
              <w:spacing w:before="0" w:after="0"/>
              <w:rPr>
                <w:sz w:val="28"/>
                <w:szCs w:val="28"/>
                <w:shd w:fill="auto" w:val="clear"/>
              </w:rPr>
            </w:pPr>
            <w:r>
              <w:rPr>
                <w:b/>
                <w:bCs/>
                <w:sz w:val="28"/>
                <w:szCs w:val="28"/>
                <w:shd w:fill="auto" w:val="clear"/>
                <w:lang w:val="pt-PT"/>
              </w:rPr>
              <w:t>CÓDIGO:</w:t>
            </w:r>
            <w:r>
              <w:rPr>
                <w:sz w:val="28"/>
                <w:szCs w:val="28"/>
                <w:shd w:fill="auto" w:val="clear"/>
                <w:lang w:val="pt-PT"/>
              </w:rPr>
              <w:t xml:space="preserve"> </w:t>
            </w:r>
          </w:p>
          <w:p>
            <w:pPr>
              <w:pStyle w:val="Normal1"/>
              <w:widowControl w:val="false"/>
              <w:bidi w:val="0"/>
              <w:spacing w:before="0" w:after="0"/>
              <w:ind w:left="0" w:right="0" w:hanging="0"/>
              <w:jc w:val="left"/>
              <w:rPr>
                <w:sz w:val="28"/>
                <w:szCs w:val="28"/>
                <w:shd w:fill="auto" w:val="clear"/>
              </w:rPr>
            </w:pPr>
            <w:r>
              <w:rPr>
                <w:sz w:val="28"/>
                <w:szCs w:val="28"/>
                <w:shd w:fill="auto" w:val="clear"/>
                <w:lang w:val="pt-PT"/>
              </w:rPr>
              <w:t>AEM009</w:t>
            </w:r>
            <w:r>
              <w:rPr>
                <w:sz w:val="28"/>
                <w:szCs w:val="28"/>
                <w:shd w:fill="auto" w:val="clear"/>
                <w:lang w:val="pt-PT"/>
              </w:rPr>
              <w:t>6</w:t>
            </w:r>
          </w:p>
        </w:tc>
      </w:tr>
      <w:tr>
        <w:trPr>
          <w:trHeight w:val="469" w:hRule="atLeast"/>
        </w:trPr>
        <w:tc>
          <w:tcPr>
            <w:tcW w:w="5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1"/>
              <w:widowControl w:val="false"/>
              <w:spacing w:before="0" w:after="0"/>
              <w:rPr/>
            </w:pPr>
            <w:r>
              <w:rPr>
                <w:b/>
                <w:bCs/>
                <w:sz w:val="24"/>
                <w:szCs w:val="24"/>
                <w:shd w:fill="auto" w:val="clear"/>
                <w:lang w:val="pt-PT"/>
              </w:rPr>
              <w:t>CRÉDITOS:</w:t>
            </w:r>
            <w:r>
              <w:rPr>
                <w:sz w:val="24"/>
                <w:szCs w:val="24"/>
                <w:shd w:fill="auto" w:val="clear"/>
                <w:lang w:val="pt-PT"/>
              </w:rPr>
              <w:t xml:space="preserve">         03 Teórico-Práticos</w:t>
            </w:r>
          </w:p>
        </w:tc>
        <w:tc>
          <w:tcPr>
            <w:tcW w:w="5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1"/>
              <w:widowControl w:val="false"/>
              <w:spacing w:before="0" w:after="0"/>
              <w:rPr/>
            </w:pPr>
            <w:r>
              <w:rPr>
                <w:b/>
                <w:bCs/>
                <w:sz w:val="24"/>
                <w:szCs w:val="24"/>
                <w:shd w:fill="auto" w:val="clear"/>
                <w:lang w:val="pt-PT"/>
              </w:rPr>
              <w:t>CARGA HORÁRIA</w:t>
            </w:r>
            <w:r>
              <w:rPr>
                <w:sz w:val="24"/>
                <w:szCs w:val="24"/>
                <w:shd w:fill="auto" w:val="clear"/>
                <w:lang w:val="pt-PT"/>
              </w:rPr>
              <w:t>:    45</w:t>
            </w:r>
          </w:p>
        </w:tc>
      </w:tr>
      <w:tr>
        <w:trPr>
          <w:trHeight w:val="469" w:hRule="atLeast"/>
        </w:trPr>
        <w:tc>
          <w:tcPr>
            <w:tcW w:w="107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1"/>
              <w:widowControl w:val="false"/>
              <w:spacing w:before="0" w:after="0"/>
              <w:rPr/>
            </w:pPr>
            <w:r>
              <w:rPr>
                <w:b/>
                <w:bCs/>
                <w:sz w:val="24"/>
                <w:szCs w:val="24"/>
                <w:shd w:fill="auto" w:val="clear"/>
                <w:lang w:val="pt-PT"/>
              </w:rPr>
              <w:t>PRÉ-REQUISITO:</w:t>
            </w:r>
            <w:r>
              <w:rPr>
                <w:sz w:val="24"/>
                <w:szCs w:val="24"/>
                <w:shd w:fill="auto" w:val="clear"/>
                <w:lang w:val="pt-PT"/>
              </w:rPr>
              <w:t xml:space="preserve">  Não tem.</w:t>
            </w:r>
          </w:p>
        </w:tc>
      </w:tr>
      <w:tr>
        <w:trPr>
          <w:trHeight w:val="2569" w:hRule="atLeast"/>
        </w:trPr>
        <w:tc>
          <w:tcPr>
            <w:tcW w:w="107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1"/>
              <w:widowControl w:val="false"/>
              <w:spacing w:before="0" w:after="0"/>
              <w:jc w:val="both"/>
              <w:rPr/>
            </w:pPr>
            <w:r>
              <w:rPr>
                <w:b/>
                <w:bCs/>
                <w:sz w:val="24"/>
                <w:szCs w:val="24"/>
                <w:shd w:fill="auto" w:val="clear"/>
                <w:lang w:val="pt-PT"/>
              </w:rPr>
              <w:t>EMENTA:</w:t>
            </w:r>
            <w:r>
              <w:rPr>
                <w:sz w:val="24"/>
                <w:szCs w:val="24"/>
                <w:shd w:fill="auto" w:val="clear"/>
                <w:lang w:val="pt-PT"/>
              </w:rPr>
              <w:t xml:space="preserve"> Definições de música e competências do músico; seleção e organização de saberes. Os múltiplos espaços de ensino e aprendizagem musical no Brasil e no âmbito internacional. Paradigmas e tendências de orientação  de currículo na educação básica (infantil, ensino fundamental e médio), na educação profissional e  nas escolas/conservatórios de música: retrospectiva histórica e visão prospectiva. Os múltiplos espaços para atuação do educador musical. Cultura e Educação: os materiais da cultura e as práticas musicais na educação. O lugar da criação no processo educacional. Leitura e escrita musical, experiência vocal e instrumental, criação e apreciação musical nos diferentes projetos pedagógico-musicais. Estudos em cognição e currículo. </w:t>
            </w:r>
          </w:p>
        </w:tc>
      </w:tr>
      <w:tr>
        <w:trPr>
          <w:trHeight w:val="2569" w:hRule="atLeast"/>
        </w:trPr>
        <w:tc>
          <w:tcPr>
            <w:tcW w:w="107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1"/>
              <w:widowControl w:val="false"/>
              <w:spacing w:before="0" w:after="0"/>
              <w:rPr>
                <w:sz w:val="24"/>
                <w:szCs w:val="24"/>
                <w:shd w:fill="auto" w:val="clear"/>
              </w:rPr>
            </w:pPr>
            <w:r>
              <w:rPr>
                <w:b/>
                <w:bCs/>
                <w:sz w:val="24"/>
                <w:szCs w:val="24"/>
                <w:shd w:fill="auto" w:val="clear"/>
                <w:lang w:val="pt-PT"/>
              </w:rPr>
              <w:t>OBJETIVOS DA DISCIPLINA:</w:t>
            </w:r>
          </w:p>
          <w:p>
            <w:pPr>
              <w:pStyle w:val="Normal1"/>
              <w:widowControl w:val="false"/>
              <w:bidi w:val="0"/>
              <w:spacing w:before="0" w:after="0"/>
              <w:ind w:left="0" w:right="0" w:hanging="0"/>
              <w:jc w:val="both"/>
              <w:rPr/>
            </w:pPr>
            <w:r>
              <w:rPr>
                <w:sz w:val="24"/>
                <w:szCs w:val="24"/>
                <w:shd w:fill="auto" w:val="clear"/>
                <w:lang w:val="pt-PT"/>
              </w:rPr>
              <w:t xml:space="preserve">Analisar, a partir de uma perspectiva histórica, os conceitos e funções da educação musical nos contextos de educação escolar e da academia. Debater sobre a natureza do conhecimento musical e sobre processos de transmissão e criação em música. Compreender o funcionamento dos processos de educação musical nos diversos contextos em que ocorrem.  Analisar materiais da cultura e práticas musicais visando o mapeamento de direções de estruturas integradas de ensino. Avaliar a concepção e condução de processos de musicalização, considerando seus marcos referenciais – situacional, teórico e operativo. Capacitar o aluno a uma participação consciente e autônoma, crítica e embasada em espaços de prática de educação musical. </w:t>
            </w:r>
          </w:p>
        </w:tc>
      </w:tr>
      <w:tr>
        <w:trPr>
          <w:trHeight w:val="5705" w:hRule="atLeast"/>
        </w:trPr>
        <w:tc>
          <w:tcPr>
            <w:tcW w:w="107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1"/>
              <w:widowControl w:val="false"/>
              <w:spacing w:before="0" w:after="0"/>
              <w:rPr>
                <w:sz w:val="24"/>
                <w:szCs w:val="24"/>
                <w:shd w:fill="auto" w:val="clear"/>
              </w:rPr>
            </w:pPr>
            <w:r>
              <w:rPr>
                <w:b/>
                <w:bCs/>
                <w:sz w:val="24"/>
                <w:szCs w:val="24"/>
                <w:shd w:fill="auto" w:val="clear"/>
                <w:lang w:val="pt-PT"/>
              </w:rPr>
              <w:t>CONTEÚDO PROGRAMÁTICO:</w:t>
            </w:r>
            <w:r>
              <w:rPr>
                <w:sz w:val="24"/>
                <w:szCs w:val="24"/>
                <w:shd w:fill="auto" w:val="clear"/>
                <w:lang w:val="pt-PT"/>
              </w:rPr>
              <w:t xml:space="preserve">  </w:t>
            </w:r>
          </w:p>
          <w:p>
            <w:pPr>
              <w:pStyle w:val="Normal1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20" w:right="0" w:hanging="360"/>
              <w:jc w:val="both"/>
              <w:rPr>
                <w:sz w:val="24"/>
                <w:szCs w:val="24"/>
                <w:lang w:val="pt-PT"/>
              </w:rPr>
            </w:pPr>
            <w:r>
              <w:rPr>
                <w:sz w:val="24"/>
                <w:szCs w:val="24"/>
                <w:shd w:fill="auto" w:val="clear"/>
                <w:lang w:val="pt-PT"/>
              </w:rPr>
              <w:t>Conceitos e funções atribuídos à música nos currículos da educação básica (infantil, ensino fundamental e médio), da educação profissional e das escolas/conservatórios de música.</w:t>
            </w:r>
          </w:p>
          <w:p>
            <w:pPr>
              <w:pStyle w:val="Normal1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20" w:right="0" w:hanging="360"/>
              <w:jc w:val="both"/>
              <w:rPr>
                <w:sz w:val="24"/>
                <w:szCs w:val="24"/>
                <w:lang w:val="pt-PT"/>
              </w:rPr>
            </w:pPr>
            <w:r>
              <w:rPr>
                <w:sz w:val="24"/>
                <w:szCs w:val="24"/>
                <w:shd w:fill="auto" w:val="clear"/>
                <w:lang w:val="pt-PT"/>
              </w:rPr>
              <w:t xml:space="preserve">Trajetórias de formação do músico: perfis e competências nos  múltiplos espaços de ensino e aprendizagem musical no Brasil e no âmbito internacional. </w:t>
            </w:r>
          </w:p>
          <w:p>
            <w:pPr>
              <w:pStyle w:val="Normal1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20" w:right="0" w:hanging="360"/>
              <w:jc w:val="both"/>
              <w:rPr>
                <w:sz w:val="24"/>
                <w:szCs w:val="24"/>
                <w:lang w:val="pt-PT"/>
              </w:rPr>
            </w:pPr>
            <w:r>
              <w:rPr>
                <w:sz w:val="24"/>
                <w:szCs w:val="24"/>
                <w:shd w:fill="auto" w:val="clear"/>
                <w:lang w:val="pt-PT"/>
              </w:rPr>
              <w:t>Aprendizagem Musical "Não Formal" e Aprendizagem  Musical "Formal": instabilização de fronteiras.</w:t>
            </w:r>
          </w:p>
          <w:p>
            <w:pPr>
              <w:pStyle w:val="Normal1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20" w:right="0" w:hanging="360"/>
              <w:jc w:val="both"/>
              <w:rPr>
                <w:sz w:val="24"/>
                <w:szCs w:val="24"/>
                <w:lang w:val="pt-PT"/>
              </w:rPr>
            </w:pPr>
            <w:r>
              <w:rPr>
                <w:sz w:val="24"/>
                <w:szCs w:val="24"/>
                <w:shd w:fill="auto" w:val="clear"/>
                <w:lang w:val="pt-PT"/>
              </w:rPr>
              <w:t>Tendências do pensamento pedagógico-musical no Brasil e no âmbito internacional: concepções de ensino e de musicalização.</w:t>
            </w:r>
          </w:p>
          <w:p>
            <w:pPr>
              <w:pStyle w:val="Normal1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20" w:right="0" w:hanging="360"/>
              <w:jc w:val="both"/>
              <w:rPr>
                <w:sz w:val="24"/>
                <w:szCs w:val="24"/>
                <w:lang w:val="pt-PT"/>
              </w:rPr>
            </w:pPr>
            <w:r>
              <w:rPr>
                <w:sz w:val="24"/>
                <w:szCs w:val="24"/>
                <w:shd w:fill="auto" w:val="clear"/>
                <w:lang w:val="pt-PT"/>
              </w:rPr>
              <w:t xml:space="preserve">Marcos referenciais para a elaboração de um projeto pedagógico: o debate sobre a natureza do conhecimento musical, abordagens psicológicas, filosóficas, antropológicas e/ou sociológicas em educação musical e aproximações com os estudos etnomusicológicos. </w:t>
            </w:r>
          </w:p>
          <w:p>
            <w:pPr>
              <w:pStyle w:val="Normal1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20" w:right="0" w:hanging="360"/>
              <w:jc w:val="both"/>
              <w:rPr>
                <w:sz w:val="24"/>
                <w:szCs w:val="24"/>
                <w:lang w:val="pt-PT"/>
              </w:rPr>
            </w:pPr>
            <w:r>
              <w:rPr>
                <w:sz w:val="24"/>
                <w:szCs w:val="24"/>
                <w:shd w:fill="auto" w:val="clear"/>
                <w:lang w:val="pt-PT"/>
              </w:rPr>
              <w:t>Mediação no ensino e na aprendizagem: mediação social, materiais e técnicas. Materiais de ensino e publicações.</w:t>
            </w:r>
          </w:p>
          <w:p>
            <w:pPr>
              <w:pStyle w:val="Normal1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20" w:right="0" w:hanging="360"/>
              <w:jc w:val="both"/>
              <w:rPr>
                <w:sz w:val="24"/>
                <w:szCs w:val="24"/>
                <w:lang w:val="pt-PT"/>
              </w:rPr>
            </w:pPr>
            <w:r>
              <w:rPr>
                <w:sz w:val="24"/>
                <w:szCs w:val="24"/>
                <w:shd w:fill="auto" w:val="clear"/>
                <w:lang w:val="pt-PT"/>
              </w:rPr>
              <w:t>Planejamento e avaliação de currículos de ensino de música e tratamento de programas: processos de criação, componentes e fontes geradoras; a intervenção pedagógica, a previsibilidade e o brincar com estruturas. Parâmetros ordenadores e estruturas abertas. A improvisação como técnica pedagógica.</w:t>
            </w:r>
          </w:p>
          <w:p>
            <w:pPr>
              <w:pStyle w:val="Normal1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20" w:right="0" w:hanging="360"/>
              <w:jc w:val="both"/>
              <w:rPr>
                <w:sz w:val="24"/>
                <w:szCs w:val="24"/>
                <w:lang w:val="pt-PT"/>
              </w:rPr>
            </w:pPr>
            <w:r>
              <w:rPr>
                <w:sz w:val="24"/>
                <w:szCs w:val="24"/>
                <w:shd w:fill="auto" w:val="clear"/>
                <w:lang w:val="pt-PT"/>
              </w:rPr>
              <w:t>Materiais da cultura e práticas musicais na educação: concepções num enfoque moderno e pós-moderno em educação. A transposição didática. Critérios de leitura / análise.</w:t>
            </w:r>
          </w:p>
        </w:tc>
      </w:tr>
    </w:tbl>
    <w:p>
      <w:pPr>
        <w:pStyle w:val="Normal1"/>
        <w:widowControl w:val="false"/>
        <w:ind w:left="2" w:right="0" w:hanging="2"/>
        <w:rPr>
          <w:rFonts w:ascii="Arial" w:hAnsi="Arial" w:eastAsia="Arial" w:cs="Arial"/>
          <w:caps w:val="false"/>
          <w:smallCaps w:val="false"/>
          <w:strike w:val="false"/>
          <w:dstrike w:val="false"/>
          <w:outline w:val="false"/>
          <w:color w:val="000000"/>
          <w:position w:val="0"/>
          <w:sz w:val="22"/>
          <w:sz w:val="22"/>
          <w:szCs w:val="22"/>
          <w:u w:val="none" w:color="000000"/>
          <w:shd w:fill="auto" w:val="clear"/>
          <w:vertAlign w:val="baseline"/>
          <w14:textFill>
            <w14:solidFill>
              <w14:srgbClr w14:val="000000"/>
            </w14:solidFill>
          </w14:textFill>
        </w:rPr>
      </w:pPr>
      <w:r>
        <w:rPr>
          <w:rFonts w:eastAsia="Arial" w:cs="Arial" w:ascii="Arial" w:hAnsi="Arial"/>
          <w:caps w:val="false"/>
          <w:smallCaps w:val="false"/>
          <w:strike w:val="false"/>
          <w:dstrike w:val="false"/>
          <w:outline w:val="false"/>
          <w:color w:val="000000"/>
          <w:position w:val="0"/>
          <w:sz w:val="22"/>
          <w:sz w:val="22"/>
          <w:szCs w:val="22"/>
          <w:u w:val="none" w:color="000000"/>
          <w:shd w:fill="auto" w:val="clear"/>
          <w:vertAlign w:val="baseline"/>
          <w14:textFill>
            <w14:solidFill>
              <w14:srgbClr w14:val="000000"/>
            </w14:solidFill>
          </w14:textFill>
        </w:rPr>
      </w:r>
    </w:p>
    <w:p>
      <w:pPr>
        <w:pStyle w:val="Normal1"/>
        <w:rPr>
          <w:outline w:val="false"/>
          <w:color w:val="000000"/>
          <w:position w:val="0"/>
          <w:sz w:val="24"/>
          <w:sz w:val="24"/>
          <w:szCs w:val="24"/>
          <w:u w:val="none" w:color="000000"/>
          <w:vertAlign w:val="baseline"/>
          <w14:textFill>
            <w14:solidFill>
              <w14:srgbClr w14:val="000000"/>
            </w14:solidFill>
          </w14:textFill>
        </w:rPr>
      </w:pPr>
      <w:r>
        <w:rPr>
          <w:outline w:val="false"/>
          <w:color w:val="000000"/>
          <w:position w:val="0"/>
          <w:sz w:val="24"/>
          <w:sz w:val="24"/>
          <w:szCs w:val="24"/>
          <w:u w:val="none" w:color="000000"/>
          <w:vertAlign w:val="baseline"/>
          <w14:textFill>
            <w14:solidFill>
              <w14:srgbClr w14:val="000000"/>
            </w14:solidFill>
          </w14:textFill>
        </w:rPr>
      </w:r>
    </w:p>
    <w:p>
      <w:pPr>
        <w:pStyle w:val="Normal1"/>
        <w:rPr>
          <w:outline w:val="false"/>
          <w:color w:val="000000"/>
          <w:position w:val="0"/>
          <w:sz w:val="24"/>
          <w:sz w:val="24"/>
          <w:szCs w:val="24"/>
          <w:u w:val="none" w:color="000000"/>
          <w:vertAlign w:val="baseline"/>
          <w14:textFill>
            <w14:solidFill>
              <w14:srgbClr w14:val="000000"/>
            </w14:solidFill>
          </w14:textFill>
        </w:rPr>
      </w:pPr>
      <w:r>
        <w:rPr>
          <w:outline w:val="false"/>
          <w:color w:val="000000"/>
          <w:position w:val="0"/>
          <w:sz w:val="24"/>
          <w:sz w:val="24"/>
          <w:szCs w:val="24"/>
          <w:u w:val="none" w:color="000000"/>
          <w:vertAlign w:val="baseline"/>
          <w14:textFill>
            <w14:solidFill>
              <w14:srgbClr w14:val="000000"/>
            </w14:solidFill>
          </w14:textFill>
        </w:rPr>
      </w:r>
    </w:p>
    <w:p>
      <w:pPr>
        <w:pStyle w:val="Normal1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ind w:left="567" w:right="283" w:hanging="283"/>
        <w:jc w:val="both"/>
        <w:rPr>
          <w:position w:val="0"/>
          <w:sz w:val="24"/>
          <w:sz w:val="24"/>
          <w:szCs w:val="24"/>
          <w:vertAlign w:val="baseline"/>
        </w:rPr>
      </w:pPr>
      <w:r>
        <w:rPr>
          <w:b/>
          <w:bCs/>
          <w:position w:val="0"/>
          <w:sz w:val="24"/>
          <w:sz w:val="24"/>
          <w:szCs w:val="24"/>
          <w:vertAlign w:val="baseline"/>
          <w:lang w:val="pt-PT"/>
        </w:rPr>
        <w:t xml:space="preserve">BIBLIOGRAFIA: </w:t>
      </w:r>
    </w:p>
    <w:p>
      <w:pPr>
        <w:pStyle w:val="Normal1"/>
        <w:ind w:left="567" w:right="283" w:hanging="283"/>
        <w:jc w:val="both"/>
        <w:rPr>
          <w:position w:val="0"/>
          <w:sz w:val="24"/>
          <w:sz w:val="24"/>
          <w:szCs w:val="24"/>
          <w:vertAlign w:val="baseline"/>
        </w:rPr>
      </w:pPr>
      <w:r>
        <w:rPr>
          <w:position w:val="0"/>
          <w:sz w:val="24"/>
          <w:sz w:val="24"/>
          <w:szCs w:val="24"/>
          <w:vertAlign w:val="baseline"/>
        </w:rPr>
      </w:r>
    </w:p>
    <w:p>
      <w:pPr>
        <w:pStyle w:val="Normal1"/>
        <w:ind w:left="567" w:right="283" w:hanging="283"/>
        <w:jc w:val="both"/>
        <w:rPr>
          <w:sz w:val="24"/>
          <w:szCs w:val="24"/>
        </w:rPr>
      </w:pPr>
      <w:r>
        <w:rPr>
          <w:lang w:val="pt-PT"/>
        </w:rPr>
        <w:t>ARROYO, Margarete. Representações sociais sobre práticas de ensino e aprendizagem musical: um estudo etnográfico entre congadeiros, professores e estudantes de música. Tese de Doutorado. P Alegre: UFRGS, 1999.</w:t>
      </w:r>
    </w:p>
    <w:p>
      <w:pPr>
        <w:pStyle w:val="Normal1"/>
        <w:ind w:left="567" w:right="283" w:hanging="283"/>
        <w:jc w:val="both"/>
        <w:rPr>
          <w:position w:val="0"/>
          <w:sz w:val="21"/>
          <w:sz w:val="21"/>
          <w:szCs w:val="21"/>
          <w:vertAlign w:val="baseline"/>
        </w:rPr>
      </w:pPr>
      <w:r>
        <w:rPr>
          <w:position w:val="0"/>
          <w:sz w:val="21"/>
          <w:sz w:val="21"/>
          <w:szCs w:val="21"/>
          <w:vertAlign w:val="baseline"/>
          <w:lang w:val="pt-PT"/>
        </w:rPr>
        <w:t>BEYER, Esther. A Ed Musical sob a perspectiva de uma construção teórica: uma análise histórica. Fundamentos da Ed Musical. ABEM n. 01, 1993, p. 05-25</w:t>
      </w:r>
    </w:p>
    <w:p>
      <w:pPr>
        <w:pStyle w:val="Normal1"/>
        <w:ind w:left="567" w:right="283" w:hanging="283"/>
        <w:jc w:val="both"/>
        <w:rPr>
          <w:rFonts w:ascii="Times Roman" w:hAnsi="Times Roman" w:eastAsia="Times Roman" w:cs="Times Roman"/>
          <w:sz w:val="24"/>
          <w:szCs w:val="24"/>
        </w:rPr>
      </w:pPr>
      <w:r>
        <w:rPr>
          <w:lang w:val="pt-PT"/>
        </w:rPr>
        <w:t xml:space="preserve">BRASIL. </w:t>
      </w:r>
      <w:r>
        <w:rPr>
          <w:rFonts w:ascii="Times Roman" w:hAnsi="Times Roman"/>
          <w:b/>
          <w:bCs/>
          <w:lang w:val="pt-PT"/>
        </w:rPr>
        <w:t>Base Nacional Comum Curricular</w:t>
      </w:r>
      <w:r>
        <w:rPr>
          <w:lang w:val="pt-PT"/>
        </w:rPr>
        <w:t xml:space="preserve">. Arte. Brasilia: Ministério da Educação , 2017. Disponível em: </w:t>
      </w:r>
      <w:r>
        <w:rPr>
          <w:outline w:val="false"/>
          <w:color w:val="0563C0"/>
          <w:lang w:val="pt-PT"/>
          <w14:textFill>
            <w14:solidFill>
              <w14:srgbClr w14:val="0563C1"/>
            </w14:solidFill>
          </w14:textFill>
        </w:rPr>
        <w:t>http://basenacionalcomum.mec.gov.br</w:t>
      </w:r>
      <w:r>
        <w:rPr>
          <w:lang w:val="pt-PT"/>
        </w:rPr>
        <w:t xml:space="preserve">. Acesso em 17 ago.2020. </w:t>
      </w:r>
    </w:p>
    <w:p>
      <w:pPr>
        <w:pStyle w:val="Normal1"/>
        <w:ind w:left="567" w:right="283" w:hanging="283"/>
        <w:jc w:val="both"/>
        <w:rPr>
          <w:rFonts w:ascii="Times Roman" w:hAnsi="Times Roman" w:eastAsia="Times Roman" w:cs="Times Roman"/>
          <w:sz w:val="24"/>
          <w:szCs w:val="24"/>
        </w:rPr>
      </w:pPr>
      <w:r>
        <w:rPr>
          <w:lang w:val="pt-PT"/>
        </w:rPr>
        <w:t xml:space="preserve">BRASIL. </w:t>
      </w:r>
      <w:r>
        <w:rPr>
          <w:rFonts w:ascii="Times Roman" w:hAnsi="Times Roman"/>
          <w:b/>
          <w:bCs/>
          <w:lang w:val="pt-PT"/>
        </w:rPr>
        <w:t>Lei de diretrizes e bases da educação nacional. Lei 9.394 de 20/12/1996</w:t>
      </w:r>
      <w:r>
        <w:rPr>
          <w:lang w:val="pt-PT"/>
        </w:rPr>
        <w:t xml:space="preserve">. Brasília: Presidência da República, 1996. Disponível em: </w:t>
      </w:r>
      <w:r>
        <w:rPr>
          <w:outline w:val="false"/>
          <w:color w:val="0563C0"/>
          <w:lang w:val="pt-PT"/>
          <w14:textFill>
            <w14:solidFill>
              <w14:srgbClr w14:val="0563C1"/>
            </w14:solidFill>
          </w14:textFill>
        </w:rPr>
        <w:t>http://www.planalto.gov.br/ ccivil_03/leis/l9394.htm</w:t>
      </w:r>
      <w:r>
        <w:rPr>
          <w:lang w:val="pt-PT"/>
        </w:rPr>
        <w:t xml:space="preserve">. Acesso em 17 ago.2020. </w:t>
      </w:r>
    </w:p>
    <w:p>
      <w:pPr>
        <w:pStyle w:val="Normal1"/>
        <w:ind w:left="567" w:right="283" w:hanging="283"/>
        <w:jc w:val="both"/>
        <w:rPr>
          <w:position w:val="0"/>
          <w:sz w:val="21"/>
          <w:sz w:val="21"/>
          <w:szCs w:val="21"/>
          <w:vertAlign w:val="baseline"/>
        </w:rPr>
      </w:pPr>
      <w:r>
        <w:rPr>
          <w:position w:val="0"/>
          <w:sz w:val="21"/>
          <w:sz w:val="21"/>
          <w:szCs w:val="21"/>
          <w:vertAlign w:val="baseline"/>
          <w:lang w:val="pt-PT"/>
        </w:rPr>
        <w:t>COMPAGNON &amp; THOMET. Educacion del Sentido Rítmico.B Aires: Kapelusz,1966</w:t>
      </w:r>
    </w:p>
    <w:p>
      <w:pPr>
        <w:pStyle w:val="Normal1"/>
        <w:ind w:left="567" w:right="283" w:hanging="283"/>
        <w:jc w:val="both"/>
        <w:rPr>
          <w:position w:val="0"/>
          <w:sz w:val="21"/>
          <w:sz w:val="21"/>
          <w:szCs w:val="21"/>
          <w:vertAlign w:val="baseline"/>
        </w:rPr>
      </w:pPr>
      <w:r>
        <w:rPr>
          <w:position w:val="0"/>
          <w:sz w:val="21"/>
          <w:sz w:val="21"/>
          <w:szCs w:val="21"/>
          <w:vertAlign w:val="baseline"/>
          <w:lang w:val="pt-PT"/>
        </w:rPr>
        <w:t xml:space="preserve">Dennis, Brian. </w:t>
      </w:r>
      <w:r>
        <w:rPr>
          <w:i/>
          <w:iCs/>
          <w:position w:val="0"/>
          <w:sz w:val="21"/>
          <w:sz w:val="21"/>
          <w:szCs w:val="21"/>
          <w:vertAlign w:val="baseline"/>
          <w:lang w:val="pt-PT"/>
        </w:rPr>
        <w:t>Projects in sound</w:t>
      </w:r>
      <w:r>
        <w:rPr>
          <w:position w:val="0"/>
          <w:sz w:val="21"/>
          <w:sz w:val="21"/>
          <w:szCs w:val="21"/>
          <w:vertAlign w:val="baseline"/>
          <w:lang w:val="pt-PT"/>
        </w:rPr>
        <w:t>. London: Universal Edition, 1975.</w:t>
      </w:r>
    </w:p>
    <w:p>
      <w:pPr>
        <w:pStyle w:val="Normal1"/>
        <w:ind w:left="567" w:right="283" w:hanging="283"/>
        <w:jc w:val="both"/>
        <w:rPr>
          <w:position w:val="0"/>
          <w:sz w:val="21"/>
          <w:sz w:val="21"/>
          <w:szCs w:val="21"/>
          <w:vertAlign w:val="baseline"/>
        </w:rPr>
      </w:pPr>
      <w:r>
        <w:rPr>
          <w:position w:val="0"/>
          <w:sz w:val="21"/>
          <w:sz w:val="21"/>
          <w:szCs w:val="21"/>
          <w:vertAlign w:val="baseline"/>
          <w:lang w:val="pt-PT"/>
        </w:rPr>
        <w:t xml:space="preserve">DUARTE, Mônica. A Teoria das Representações Sociais: uma perspectiva para o ensino da música. In: </w:t>
      </w:r>
      <w:r>
        <w:rPr>
          <w:i/>
          <w:iCs/>
          <w:position w:val="0"/>
          <w:sz w:val="21"/>
          <w:sz w:val="21"/>
          <w:szCs w:val="21"/>
          <w:vertAlign w:val="baseline"/>
          <w:lang w:val="pt-PT"/>
        </w:rPr>
        <w:t>Raízes e Rumos.</w:t>
      </w:r>
      <w:r>
        <w:rPr>
          <w:position w:val="0"/>
          <w:sz w:val="21"/>
          <w:sz w:val="21"/>
          <w:szCs w:val="21"/>
          <w:vertAlign w:val="baseline"/>
          <w:lang w:val="pt-PT"/>
        </w:rPr>
        <w:t xml:space="preserve"> Rio de Janeiro, UNIRIO, ano 4, no. 8, p. 18-21, 1997</w:t>
      </w:r>
    </w:p>
    <w:p>
      <w:pPr>
        <w:pStyle w:val="Normal1"/>
        <w:ind w:left="567" w:right="283" w:hanging="283"/>
        <w:jc w:val="both"/>
        <w:rPr>
          <w:position w:val="0"/>
          <w:sz w:val="21"/>
          <w:sz w:val="21"/>
          <w:szCs w:val="21"/>
          <w:vertAlign w:val="baseline"/>
        </w:rPr>
      </w:pPr>
      <w:r>
        <w:rPr>
          <w:position w:val="0"/>
          <w:sz w:val="21"/>
          <w:sz w:val="21"/>
          <w:szCs w:val="21"/>
          <w:vertAlign w:val="baseline"/>
          <w:lang w:val="pt-PT"/>
        </w:rPr>
        <w:t xml:space="preserve">______. Aplicação da Teoria das Representações Sociais ao Ensino da Música. IN: </w:t>
      </w:r>
      <w:r>
        <w:rPr>
          <w:i/>
          <w:iCs/>
          <w:position w:val="0"/>
          <w:sz w:val="21"/>
          <w:sz w:val="21"/>
          <w:szCs w:val="21"/>
          <w:vertAlign w:val="baseline"/>
          <w:lang w:val="pt-PT"/>
        </w:rPr>
        <w:t xml:space="preserve">Anais do XI Encontro Nacional da ANPPOM. </w:t>
      </w:r>
      <w:r>
        <w:rPr>
          <w:position w:val="0"/>
          <w:sz w:val="21"/>
          <w:sz w:val="21"/>
          <w:szCs w:val="21"/>
          <w:vertAlign w:val="baseline"/>
          <w:lang w:val="pt-PT"/>
        </w:rPr>
        <w:t>Campinas, Instituto de Artes da UNICAMP, p. 210-213, 1998</w:t>
      </w:r>
    </w:p>
    <w:p>
      <w:pPr>
        <w:pStyle w:val="Normal1"/>
        <w:ind w:left="567" w:right="283" w:hanging="283"/>
        <w:jc w:val="both"/>
        <w:rPr>
          <w:position w:val="0"/>
          <w:sz w:val="21"/>
          <w:sz w:val="21"/>
          <w:szCs w:val="21"/>
          <w:vertAlign w:val="baseline"/>
        </w:rPr>
      </w:pPr>
      <w:r>
        <w:rPr>
          <w:position w:val="0"/>
          <w:sz w:val="21"/>
          <w:sz w:val="21"/>
          <w:szCs w:val="21"/>
          <w:vertAlign w:val="baseline"/>
          <w:lang w:val="pt-PT"/>
        </w:rPr>
        <w:t xml:space="preserve">_____. </w:t>
      </w:r>
      <w:r>
        <w:rPr>
          <w:i/>
          <w:iCs/>
          <w:position w:val="0"/>
          <w:sz w:val="21"/>
          <w:sz w:val="21"/>
          <w:szCs w:val="21"/>
          <w:vertAlign w:val="baseline"/>
          <w:lang w:val="pt-PT"/>
        </w:rPr>
        <w:t>Contribuições da Retórica para o estudo da representação de ‘música' por alunos e professores de escolas de ensino fundamental.</w:t>
      </w:r>
      <w:r>
        <w:rPr>
          <w:position w:val="0"/>
          <w:sz w:val="21"/>
          <w:sz w:val="21"/>
          <w:szCs w:val="21"/>
          <w:vertAlign w:val="baseline"/>
          <w:lang w:val="pt-PT"/>
        </w:rPr>
        <w:t xml:space="preserve"> Comunicação nos Colóquios do Programa de Pós-Graduação em Música da Unirio. Rio de Janeiro, 2000, mimeo.</w:t>
      </w:r>
    </w:p>
    <w:p>
      <w:pPr>
        <w:pStyle w:val="Normal1"/>
        <w:ind w:left="567" w:right="283" w:hanging="283"/>
        <w:jc w:val="both"/>
        <w:rPr>
          <w:position w:val="0"/>
          <w:sz w:val="21"/>
          <w:sz w:val="21"/>
          <w:szCs w:val="21"/>
          <w:vertAlign w:val="baseline"/>
        </w:rPr>
      </w:pPr>
      <w:r>
        <w:rPr>
          <w:position w:val="0"/>
          <w:sz w:val="21"/>
          <w:sz w:val="21"/>
          <w:szCs w:val="21"/>
          <w:vertAlign w:val="baseline"/>
          <w:lang w:val="pt-PT"/>
        </w:rPr>
        <w:t xml:space="preserve">___ A Prática Interacionista em Música: uma proposta pedagógica. </w:t>
      </w:r>
      <w:r>
        <w:rPr>
          <w:i/>
          <w:iCs/>
          <w:position w:val="0"/>
          <w:sz w:val="21"/>
          <w:sz w:val="21"/>
          <w:szCs w:val="21"/>
          <w:vertAlign w:val="baseline"/>
          <w:lang w:val="pt-PT"/>
        </w:rPr>
        <w:t xml:space="preserve">Debates, </w:t>
      </w:r>
      <w:r>
        <w:rPr>
          <w:position w:val="0"/>
          <w:sz w:val="21"/>
          <w:sz w:val="21"/>
          <w:szCs w:val="21"/>
          <w:vertAlign w:val="baseline"/>
          <w:lang w:val="pt-PT"/>
        </w:rPr>
        <w:t>n. 4, Cadernos do Programa de Pós-Graduação e mMúsica do CLÃ da UNIRIO. Rio de Jnaeiro, CLÃ / UNIRIO, p,. 75-94, 2001.</w:t>
      </w:r>
    </w:p>
    <w:p>
      <w:pPr>
        <w:pStyle w:val="Normal1"/>
        <w:ind w:left="567" w:right="283" w:hanging="283"/>
        <w:jc w:val="both"/>
        <w:rPr>
          <w:position w:val="0"/>
          <w:sz w:val="21"/>
          <w:sz w:val="21"/>
          <w:szCs w:val="21"/>
          <w:vertAlign w:val="baseline"/>
        </w:rPr>
      </w:pPr>
      <w:r>
        <w:rPr>
          <w:position w:val="0"/>
          <w:sz w:val="21"/>
          <w:sz w:val="21"/>
          <w:szCs w:val="21"/>
          <w:vertAlign w:val="baseline"/>
          <w:lang w:val="pt-PT"/>
        </w:rPr>
        <w:t xml:space="preserve">EISNER, Elliot. Estrutura e Mágica no Ensino da Arte. in. Barbosa, Ana Mae Tavares Bastos (org). </w:t>
      </w:r>
      <w:r>
        <w:rPr>
          <w:position w:val="0"/>
          <w:sz w:val="21"/>
          <w:sz w:val="21"/>
          <w:szCs w:val="21"/>
          <w:u w:val="single" w:color="FFFFFF"/>
          <w:vertAlign w:val="baseline"/>
          <w:lang w:val="pt-PT"/>
        </w:rPr>
        <w:t>Arte-Educação: leitura no subsolo</w:t>
      </w:r>
      <w:r>
        <w:rPr>
          <w:position w:val="0"/>
          <w:sz w:val="21"/>
          <w:sz w:val="21"/>
          <w:szCs w:val="21"/>
          <w:vertAlign w:val="baseline"/>
          <w:lang w:val="pt-PT"/>
        </w:rPr>
        <w:t>. 2 ed revista. São Paulo: Cortez, 1999, p. 78-94. [seqüência e continuidade no planejamento; estrutura: como as coisas se relacionam]</w:t>
      </w:r>
    </w:p>
    <w:p>
      <w:pPr>
        <w:pStyle w:val="Normal1"/>
        <w:ind w:left="567" w:right="283" w:hanging="283"/>
        <w:jc w:val="both"/>
        <w:rPr>
          <w:position w:val="0"/>
          <w:sz w:val="21"/>
          <w:sz w:val="21"/>
          <w:szCs w:val="21"/>
          <w:vertAlign w:val="baseline"/>
        </w:rPr>
      </w:pPr>
      <w:r>
        <w:rPr>
          <w:position w:val="0"/>
          <w:sz w:val="21"/>
          <w:sz w:val="21"/>
          <w:szCs w:val="21"/>
          <w:vertAlign w:val="baseline"/>
          <w:lang w:val="pt-PT"/>
        </w:rPr>
        <w:t xml:space="preserve">FERNANDES, José Nunes. </w:t>
      </w:r>
      <w:r>
        <w:rPr>
          <w:i/>
          <w:iCs/>
          <w:position w:val="0"/>
          <w:sz w:val="21"/>
          <w:sz w:val="21"/>
          <w:szCs w:val="21"/>
          <w:vertAlign w:val="baseline"/>
          <w:lang w:val="pt-PT"/>
        </w:rPr>
        <w:t>Oficinas de Música no Brasil -</w:t>
      </w:r>
      <w:r>
        <w:rPr>
          <w:position w:val="0"/>
          <w:sz w:val="21"/>
          <w:sz w:val="21"/>
          <w:szCs w:val="21"/>
          <w:vertAlign w:val="baseline"/>
          <w:lang w:val="pt-PT"/>
        </w:rPr>
        <w:t xml:space="preserve"> história e metodologia. Rio de Janeiro: Papéis e Cópias, 1997.</w:t>
      </w:r>
    </w:p>
    <w:p>
      <w:pPr>
        <w:pStyle w:val="Normal1"/>
        <w:ind w:left="567" w:right="283" w:hanging="283"/>
        <w:jc w:val="both"/>
        <w:rPr>
          <w:position w:val="0"/>
          <w:sz w:val="21"/>
          <w:sz w:val="21"/>
          <w:szCs w:val="21"/>
          <w:vertAlign w:val="baseline"/>
        </w:rPr>
      </w:pPr>
      <w:r>
        <w:rPr>
          <w:position w:val="0"/>
          <w:sz w:val="21"/>
          <w:sz w:val="21"/>
          <w:szCs w:val="21"/>
          <w:vertAlign w:val="baseline"/>
          <w:lang w:val="pt-PT"/>
        </w:rPr>
        <w:t xml:space="preserve">FLUSSER, Victor. A Música (contemporânea) e a prática musical com crianças. In. Kater, Carlos (ed.) </w:t>
      </w:r>
      <w:r>
        <w:rPr>
          <w:position w:val="0"/>
          <w:sz w:val="21"/>
          <w:sz w:val="21"/>
          <w:szCs w:val="21"/>
          <w:u w:val="single" w:color="FFFFFF"/>
          <w:vertAlign w:val="baseline"/>
          <w:lang w:val="pt-PT"/>
        </w:rPr>
        <w:t>Cadernos de Estudo de Ed. Musical</w:t>
      </w:r>
      <w:r>
        <w:rPr>
          <w:position w:val="0"/>
          <w:sz w:val="21"/>
          <w:sz w:val="21"/>
          <w:szCs w:val="21"/>
          <w:vertAlign w:val="baseline"/>
          <w:lang w:val="pt-PT"/>
        </w:rPr>
        <w:t xml:space="preserve"> . N° 2 / 3 . São Paulo : Atravez, Ass. Artístico - Cultural em conv. com a Esc. Mús.  UFMG, Fev./Ag. 1991.pp.59 -66. (apost 69)</w:t>
      </w:r>
    </w:p>
    <w:p>
      <w:pPr>
        <w:pStyle w:val="Normal1"/>
        <w:ind w:left="567" w:right="283" w:hanging="283"/>
        <w:jc w:val="both"/>
        <w:rPr>
          <w:position w:val="0"/>
          <w:sz w:val="21"/>
          <w:sz w:val="21"/>
          <w:szCs w:val="21"/>
          <w:vertAlign w:val="baseline"/>
        </w:rPr>
      </w:pPr>
      <w:r>
        <w:rPr>
          <w:position w:val="0"/>
          <w:sz w:val="21"/>
          <w:sz w:val="21"/>
          <w:szCs w:val="21"/>
          <w:vertAlign w:val="baseline"/>
          <w:lang w:val="pt-PT"/>
        </w:rPr>
        <w:t xml:space="preserve">_________. Da Percepção à Concepção: Uma Abordagem da Ed. Musical. In. Kater, Carlos (ed). </w:t>
      </w:r>
      <w:r>
        <w:rPr>
          <w:position w:val="0"/>
          <w:sz w:val="21"/>
          <w:sz w:val="21"/>
          <w:szCs w:val="21"/>
          <w:u w:val="single" w:color="FFFFFF"/>
          <w:vertAlign w:val="baseline"/>
          <w:lang w:val="pt-PT"/>
        </w:rPr>
        <w:t>Cadernos de Estudo de Ed. Musical</w:t>
      </w:r>
      <w:r>
        <w:rPr>
          <w:position w:val="0"/>
          <w:sz w:val="21"/>
          <w:sz w:val="21"/>
          <w:szCs w:val="21"/>
          <w:vertAlign w:val="baseline"/>
          <w:lang w:val="pt-PT"/>
        </w:rPr>
        <w:t xml:space="preserve"> . N° 4 / 5 . São Paulo : Atravez, Ass. Artístico - Cultural em conv. Com a Esc. Mús.  UFMG, nov 1994, pp.117 - 119</w:t>
      </w:r>
    </w:p>
    <w:p>
      <w:pPr>
        <w:pStyle w:val="Normal1"/>
        <w:ind w:left="567" w:right="283" w:hanging="283"/>
        <w:jc w:val="both"/>
        <w:rPr>
          <w:position w:val="0"/>
          <w:sz w:val="21"/>
          <w:sz w:val="21"/>
          <w:szCs w:val="21"/>
          <w:vertAlign w:val="baseline"/>
        </w:rPr>
      </w:pPr>
      <w:r>
        <w:rPr>
          <w:position w:val="0"/>
          <w:sz w:val="21"/>
          <w:sz w:val="21"/>
          <w:szCs w:val="21"/>
          <w:vertAlign w:val="baseline"/>
          <w:lang w:val="pt-PT"/>
        </w:rPr>
        <w:t xml:space="preserve">FUKS, Rosa. </w:t>
      </w:r>
      <w:r>
        <w:rPr>
          <w:position w:val="0"/>
          <w:sz w:val="20"/>
          <w:vertAlign w:val="baseline"/>
          <w:lang w:val="pt-PT"/>
        </w:rPr>
        <w:t>O discurso do silêncio. Rio de Janeiro: Enelivros, 1991.</w:t>
      </w:r>
    </w:p>
    <w:p>
      <w:pPr>
        <w:pStyle w:val="Normal1"/>
        <w:ind w:left="567" w:right="283" w:hanging="283"/>
        <w:jc w:val="both"/>
        <w:rPr>
          <w:position w:val="0"/>
          <w:sz w:val="21"/>
          <w:sz w:val="21"/>
          <w:szCs w:val="21"/>
          <w:vertAlign w:val="baseline"/>
        </w:rPr>
      </w:pPr>
      <w:r>
        <w:rPr>
          <w:position w:val="0"/>
          <w:sz w:val="21"/>
          <w:sz w:val="21"/>
          <w:szCs w:val="21"/>
          <w:vertAlign w:val="baseline"/>
          <w:lang w:val="pt-PT"/>
        </w:rPr>
        <w:t xml:space="preserve">GAINZA, Violeta Hensy de.. </w:t>
      </w:r>
      <w:r>
        <w:rPr>
          <w:i/>
          <w:iCs/>
          <w:position w:val="0"/>
          <w:sz w:val="21"/>
          <w:sz w:val="21"/>
          <w:szCs w:val="21"/>
          <w:vertAlign w:val="baseline"/>
          <w:lang w:val="pt-PT"/>
        </w:rPr>
        <w:t>La Improvisacion Musical</w:t>
      </w:r>
      <w:r>
        <w:rPr>
          <w:position w:val="0"/>
          <w:sz w:val="21"/>
          <w:sz w:val="21"/>
          <w:szCs w:val="21"/>
          <w:vertAlign w:val="baseline"/>
          <w:lang w:val="pt-PT"/>
        </w:rPr>
        <w:t>. B.Aires: Ricordi Americana, 1983</w:t>
      </w:r>
    </w:p>
    <w:p>
      <w:pPr>
        <w:pStyle w:val="Normal1"/>
        <w:ind w:left="567" w:right="283" w:hanging="283"/>
        <w:jc w:val="both"/>
        <w:rPr>
          <w:position w:val="0"/>
          <w:sz w:val="21"/>
          <w:sz w:val="21"/>
          <w:szCs w:val="21"/>
          <w:vertAlign w:val="baseline"/>
        </w:rPr>
      </w:pPr>
      <w:r>
        <w:rPr>
          <w:position w:val="0"/>
          <w:sz w:val="21"/>
          <w:sz w:val="21"/>
          <w:szCs w:val="21"/>
          <w:vertAlign w:val="baseline"/>
          <w:lang w:val="pt-PT"/>
        </w:rPr>
        <w:t xml:space="preserve">Gazzi de Sá. [Gazzi Galvão de Sá]. </w:t>
      </w:r>
      <w:r>
        <w:rPr>
          <w:i/>
          <w:iCs/>
          <w:position w:val="0"/>
          <w:sz w:val="21"/>
          <w:sz w:val="21"/>
          <w:szCs w:val="21"/>
          <w:vertAlign w:val="baseline"/>
          <w:lang w:val="pt-PT"/>
        </w:rPr>
        <w:t>Musicalização. Método Gazzi de Sá</w:t>
      </w:r>
      <w:r>
        <w:rPr>
          <w:position w:val="0"/>
          <w:sz w:val="21"/>
          <w:sz w:val="21"/>
          <w:szCs w:val="21"/>
          <w:vertAlign w:val="baseline"/>
          <w:lang w:val="pt-PT"/>
        </w:rPr>
        <w:t>. Rio de Janeiro: Pro-Arte/INM – FUNARTE, 1990.</w:t>
      </w:r>
    </w:p>
    <w:p>
      <w:pPr>
        <w:pStyle w:val="Normal1"/>
        <w:ind w:left="567" w:right="283" w:hanging="283"/>
        <w:jc w:val="both"/>
        <w:rPr>
          <w:position w:val="0"/>
          <w:sz w:val="21"/>
          <w:sz w:val="21"/>
          <w:szCs w:val="21"/>
          <w:vertAlign w:val="baseline"/>
        </w:rPr>
      </w:pPr>
      <w:r>
        <w:rPr>
          <w:position w:val="0"/>
          <w:sz w:val="21"/>
          <w:sz w:val="21"/>
          <w:szCs w:val="21"/>
          <w:vertAlign w:val="baseline"/>
          <w:lang w:val="pt-PT"/>
        </w:rPr>
        <w:t xml:space="preserve">Graetzer, Guillermo &amp; Yepes, Antonio. </w:t>
      </w:r>
      <w:r>
        <w:rPr>
          <w:i/>
          <w:iCs/>
          <w:position w:val="0"/>
          <w:sz w:val="21"/>
          <w:sz w:val="21"/>
          <w:szCs w:val="21"/>
          <w:vertAlign w:val="baseline"/>
          <w:lang w:val="pt-PT"/>
        </w:rPr>
        <w:t>Introduccion a la practica del Orff-Schulwerk</w:t>
      </w:r>
      <w:r>
        <w:rPr>
          <w:position w:val="0"/>
          <w:sz w:val="21"/>
          <w:sz w:val="21"/>
          <w:szCs w:val="21"/>
          <w:vertAlign w:val="baseline"/>
          <w:lang w:val="pt-PT"/>
        </w:rPr>
        <w:t xml:space="preserve">. 4.ed. Buenos Aires: Barry, 1961. </w:t>
      </w:r>
    </w:p>
    <w:p>
      <w:pPr>
        <w:pStyle w:val="Normal1"/>
        <w:ind w:left="567" w:right="283" w:hanging="283"/>
        <w:jc w:val="both"/>
        <w:rPr>
          <w:position w:val="0"/>
          <w:sz w:val="21"/>
          <w:sz w:val="21"/>
          <w:szCs w:val="21"/>
          <w:vertAlign w:val="baseline"/>
        </w:rPr>
      </w:pPr>
      <w:r>
        <w:rPr>
          <w:position w:val="0"/>
          <w:sz w:val="21"/>
          <w:sz w:val="21"/>
          <w:szCs w:val="21"/>
          <w:vertAlign w:val="baseline"/>
          <w:lang w:val="pt-PT"/>
        </w:rPr>
        <w:t>Hegner, Hermann.</w:t>
      </w:r>
      <w:r>
        <w:rPr>
          <w:i/>
          <w:iCs/>
          <w:position w:val="0"/>
          <w:sz w:val="21"/>
          <w:sz w:val="21"/>
          <w:szCs w:val="21"/>
          <w:vertAlign w:val="baseline"/>
          <w:lang w:val="pt-PT"/>
        </w:rPr>
        <w:t xml:space="preserve"> Orff-Schulwerk. Canções das crianças brasileiras</w:t>
      </w:r>
      <w:r>
        <w:rPr>
          <w:position w:val="0"/>
          <w:sz w:val="21"/>
          <w:sz w:val="21"/>
          <w:szCs w:val="21"/>
          <w:vertAlign w:val="baseline"/>
          <w:lang w:val="pt-PT"/>
        </w:rPr>
        <w:t xml:space="preserve"> Mainz: B. Schott´s Söhne, 1965.</w:t>
      </w:r>
    </w:p>
    <w:p>
      <w:pPr>
        <w:pStyle w:val="Normal1"/>
        <w:ind w:left="567" w:right="283" w:hanging="283"/>
        <w:jc w:val="both"/>
        <w:rPr>
          <w:position w:val="0"/>
          <w:sz w:val="21"/>
          <w:sz w:val="21"/>
          <w:szCs w:val="21"/>
          <w:vertAlign w:val="baseline"/>
        </w:rPr>
      </w:pPr>
      <w:r>
        <w:rPr>
          <w:lang w:val="pt-PT"/>
        </w:rPr>
        <w:t>GREEN, Lucy. Ensino da música popular em si, para si mesma e para “outra música’: uma pesquisa atual em sala de aula. </w:t>
      </w:r>
      <w:r>
        <w:rPr>
          <w:b/>
          <w:bCs/>
          <w:lang w:val="pt-PT"/>
        </w:rPr>
        <w:t>Revista da ABEM</w:t>
      </w:r>
      <w:r>
        <w:rPr>
          <w:lang w:val="pt-PT"/>
        </w:rPr>
        <w:t>, Londrina, v.20, n.28, p. 61-80, 2012.</w:t>
      </w:r>
    </w:p>
    <w:p>
      <w:pPr>
        <w:pStyle w:val="Normal1"/>
        <w:ind w:left="567" w:right="283" w:hanging="283"/>
        <w:jc w:val="both"/>
        <w:rPr>
          <w:position w:val="0"/>
          <w:sz w:val="21"/>
          <w:sz w:val="21"/>
          <w:szCs w:val="21"/>
          <w:vertAlign w:val="baseline"/>
        </w:rPr>
      </w:pPr>
      <w:r>
        <w:rPr>
          <w:position w:val="0"/>
          <w:sz w:val="21"/>
          <w:sz w:val="21"/>
          <w:szCs w:val="21"/>
          <w:vertAlign w:val="baseline"/>
          <w:lang w:val="pt-PT"/>
        </w:rPr>
        <w:t>HENTSCHKE, Liane. Relações da prática com a teoria na educação musical</w:t>
      </w:r>
    </w:p>
    <w:p>
      <w:pPr>
        <w:pStyle w:val="Normal1"/>
        <w:ind w:left="567" w:right="283" w:hanging="283"/>
        <w:jc w:val="both"/>
        <w:rPr>
          <w:position w:val="0"/>
          <w:sz w:val="21"/>
          <w:sz w:val="21"/>
          <w:szCs w:val="21"/>
          <w:vertAlign w:val="baseline"/>
        </w:rPr>
      </w:pPr>
      <w:r>
        <w:rPr>
          <w:position w:val="0"/>
          <w:sz w:val="21"/>
          <w:sz w:val="21"/>
          <w:szCs w:val="21"/>
          <w:vertAlign w:val="baseline"/>
          <w:lang w:val="pt-PT"/>
        </w:rPr>
        <w:t>JACQUES-DALCROZE, Émile. Rhythm, Music and Education. England: The dalcroze Society, 1967.</w:t>
      </w:r>
    </w:p>
    <w:p>
      <w:pPr>
        <w:pStyle w:val="Normal1"/>
        <w:ind w:left="567" w:right="283" w:hanging="283"/>
        <w:jc w:val="both"/>
        <w:rPr>
          <w:position w:val="0"/>
          <w:sz w:val="21"/>
          <w:sz w:val="21"/>
          <w:szCs w:val="21"/>
          <w:vertAlign w:val="baseline"/>
        </w:rPr>
      </w:pPr>
      <w:r>
        <w:rPr>
          <w:sz w:val="21"/>
          <w:szCs w:val="21"/>
          <w:lang w:val="pt-PT"/>
        </w:rPr>
        <w:t xml:space="preserve">_____________ </w:t>
      </w:r>
      <w:r>
        <w:rPr>
          <w:position w:val="0"/>
          <w:sz w:val="21"/>
          <w:sz w:val="21"/>
          <w:szCs w:val="21"/>
          <w:vertAlign w:val="baseline"/>
          <w:lang w:val="pt-PT"/>
        </w:rPr>
        <w:t>Methode Jaques-Dalcroze. 1</w:t>
      </w:r>
      <w:r>
        <w:rPr>
          <w:sz w:val="21"/>
          <w:szCs w:val="21"/>
          <w:vertAlign w:val="superscript"/>
          <w:lang w:val="pt-PT"/>
        </w:rPr>
        <w:t>a</w:t>
      </w:r>
      <w:r>
        <w:rPr>
          <w:position w:val="0"/>
          <w:sz w:val="21"/>
          <w:sz w:val="21"/>
          <w:szCs w:val="21"/>
          <w:vertAlign w:val="baseline"/>
          <w:lang w:val="pt-PT"/>
        </w:rPr>
        <w:t xml:space="preserve"> Partie</w:t>
      </w:r>
      <w:r>
        <w:rPr>
          <w:i/>
          <w:iCs/>
          <w:position w:val="0"/>
          <w:sz w:val="21"/>
          <w:sz w:val="21"/>
          <w:szCs w:val="21"/>
          <w:vertAlign w:val="baseline"/>
          <w:lang w:val="pt-PT"/>
        </w:rPr>
        <w:t>. Gymnastique Rythmique</w:t>
      </w:r>
      <w:r>
        <w:rPr>
          <w:position w:val="0"/>
          <w:sz w:val="21"/>
          <w:sz w:val="21"/>
          <w:szCs w:val="21"/>
          <w:vertAlign w:val="baseline"/>
          <w:lang w:val="pt-PT"/>
        </w:rPr>
        <w:t>. Lausanne: Jobin &amp; Cie Éditeurs, 1916.</w:t>
      </w:r>
    </w:p>
    <w:p>
      <w:pPr>
        <w:pStyle w:val="Normal1"/>
        <w:ind w:left="567" w:right="283" w:hanging="283"/>
        <w:jc w:val="both"/>
        <w:rPr>
          <w:position w:val="0"/>
          <w:sz w:val="21"/>
          <w:sz w:val="21"/>
          <w:szCs w:val="21"/>
          <w:vertAlign w:val="baseline"/>
        </w:rPr>
      </w:pPr>
      <w:r>
        <w:rPr>
          <w:position w:val="0"/>
          <w:sz w:val="21"/>
          <w:sz w:val="21"/>
          <w:szCs w:val="21"/>
          <w:vertAlign w:val="baseline"/>
          <w:lang w:val="pt-PT"/>
        </w:rPr>
        <w:t>_____________ Methode Jaques-Dalcroze. 1</w:t>
      </w:r>
      <w:r>
        <w:rPr>
          <w:sz w:val="21"/>
          <w:szCs w:val="21"/>
          <w:vertAlign w:val="superscript"/>
          <w:lang w:val="pt-PT"/>
        </w:rPr>
        <w:t>a</w:t>
      </w:r>
      <w:r>
        <w:rPr>
          <w:position w:val="0"/>
          <w:sz w:val="21"/>
          <w:sz w:val="21"/>
          <w:szCs w:val="21"/>
          <w:vertAlign w:val="baseline"/>
          <w:lang w:val="pt-PT"/>
        </w:rPr>
        <w:t xml:space="preserve"> Partie. </w:t>
      </w:r>
      <w:r>
        <w:rPr>
          <w:i/>
          <w:iCs/>
          <w:position w:val="0"/>
          <w:sz w:val="21"/>
          <w:sz w:val="21"/>
          <w:szCs w:val="21"/>
          <w:vertAlign w:val="baseline"/>
          <w:lang w:val="pt-PT"/>
        </w:rPr>
        <w:t>La Rythmique</w:t>
      </w:r>
      <w:r>
        <w:rPr>
          <w:position w:val="0"/>
          <w:sz w:val="21"/>
          <w:sz w:val="21"/>
          <w:szCs w:val="21"/>
          <w:vertAlign w:val="baseline"/>
          <w:lang w:val="pt-PT"/>
        </w:rPr>
        <w:t>. Lausanne: Jobin &amp; Cie Éditeurs, 1916.</w:t>
      </w:r>
    </w:p>
    <w:p>
      <w:pPr>
        <w:pStyle w:val="Normal1"/>
        <w:ind w:left="567" w:right="283" w:hanging="283"/>
        <w:jc w:val="both"/>
        <w:rPr>
          <w:position w:val="0"/>
          <w:sz w:val="21"/>
          <w:sz w:val="21"/>
          <w:szCs w:val="21"/>
          <w:vertAlign w:val="baseline"/>
        </w:rPr>
      </w:pPr>
      <w:r>
        <w:rPr>
          <w:position w:val="0"/>
          <w:sz w:val="21"/>
          <w:sz w:val="21"/>
          <w:szCs w:val="21"/>
          <w:vertAlign w:val="baseline"/>
          <w:lang w:val="pt-PT"/>
        </w:rPr>
        <w:t>_____________ Methode Jaques-Dalcroze. 2</w:t>
      </w:r>
      <w:r>
        <w:rPr>
          <w:sz w:val="21"/>
          <w:szCs w:val="21"/>
          <w:vertAlign w:val="superscript"/>
          <w:lang w:val="pt-PT"/>
        </w:rPr>
        <w:t>a</w:t>
      </w:r>
      <w:r>
        <w:rPr>
          <w:position w:val="0"/>
          <w:sz w:val="21"/>
          <w:sz w:val="21"/>
          <w:szCs w:val="21"/>
          <w:vertAlign w:val="baseline"/>
          <w:lang w:val="pt-PT"/>
        </w:rPr>
        <w:t xml:space="preserve"> Partie. </w:t>
      </w:r>
      <w:r>
        <w:rPr>
          <w:i/>
          <w:iCs/>
          <w:position w:val="0"/>
          <w:sz w:val="21"/>
          <w:sz w:val="21"/>
          <w:szCs w:val="21"/>
          <w:vertAlign w:val="baseline"/>
          <w:lang w:val="pt-PT"/>
        </w:rPr>
        <w:t>Etude de la portée musicale</w:t>
      </w:r>
      <w:r>
        <w:rPr>
          <w:position w:val="0"/>
          <w:sz w:val="21"/>
          <w:sz w:val="21"/>
          <w:szCs w:val="21"/>
          <w:vertAlign w:val="baseline"/>
          <w:lang w:val="pt-PT"/>
        </w:rPr>
        <w:t>. Lausanne: Jobin &amp; Cie Éditeurs, 1916.</w:t>
      </w:r>
    </w:p>
    <w:p>
      <w:pPr>
        <w:pStyle w:val="Normal1"/>
        <w:ind w:left="567" w:right="283" w:hanging="283"/>
        <w:jc w:val="both"/>
        <w:rPr>
          <w:position w:val="0"/>
          <w:sz w:val="21"/>
          <w:sz w:val="21"/>
          <w:szCs w:val="21"/>
          <w:vertAlign w:val="baseline"/>
        </w:rPr>
      </w:pPr>
      <w:r>
        <w:rPr>
          <w:position w:val="0"/>
          <w:sz w:val="21"/>
          <w:sz w:val="21"/>
          <w:szCs w:val="21"/>
          <w:vertAlign w:val="baseline"/>
          <w:lang w:val="pt-PT"/>
        </w:rPr>
        <w:t>_____________ Methode Jaques-Dalcroze. 3</w:t>
      </w:r>
      <w:r>
        <w:rPr>
          <w:sz w:val="21"/>
          <w:szCs w:val="21"/>
          <w:vertAlign w:val="superscript"/>
          <w:lang w:val="pt-PT"/>
        </w:rPr>
        <w:t>a</w:t>
      </w:r>
      <w:r>
        <w:rPr>
          <w:position w:val="0"/>
          <w:sz w:val="21"/>
          <w:sz w:val="21"/>
          <w:szCs w:val="21"/>
          <w:vertAlign w:val="baseline"/>
          <w:lang w:val="pt-PT"/>
        </w:rPr>
        <w:t xml:space="preserve"> Partie, Três Volumes. </w:t>
      </w:r>
      <w:r>
        <w:rPr>
          <w:i/>
          <w:iCs/>
          <w:position w:val="0"/>
          <w:sz w:val="21"/>
          <w:sz w:val="21"/>
          <w:szCs w:val="21"/>
          <w:vertAlign w:val="baseline"/>
          <w:lang w:val="pt-PT"/>
        </w:rPr>
        <w:t>Les gammes et les Tonalités, laPhraeé et les Nuances.</w:t>
      </w:r>
      <w:r>
        <w:rPr>
          <w:position w:val="0"/>
          <w:sz w:val="21"/>
          <w:sz w:val="21"/>
          <w:szCs w:val="21"/>
          <w:vertAlign w:val="baseline"/>
          <w:lang w:val="pt-PT"/>
        </w:rPr>
        <w:t xml:space="preserve"> Lausanne: Jobin &amp; Cie Éditeurs, 1916.</w:t>
      </w:r>
    </w:p>
    <w:p>
      <w:pPr>
        <w:pStyle w:val="Normal1"/>
        <w:ind w:left="567" w:right="283" w:hanging="283"/>
        <w:jc w:val="both"/>
        <w:rPr>
          <w:position w:val="0"/>
          <w:sz w:val="21"/>
          <w:sz w:val="21"/>
          <w:szCs w:val="21"/>
          <w:vertAlign w:val="baseline"/>
        </w:rPr>
      </w:pPr>
      <w:r>
        <w:rPr>
          <w:position w:val="0"/>
          <w:sz w:val="21"/>
          <w:sz w:val="21"/>
          <w:szCs w:val="21"/>
          <w:vertAlign w:val="baseline"/>
          <w:lang w:val="pt-PT"/>
        </w:rPr>
        <w:t>_____________ Methode Jaques-Dalcroze. 4</w:t>
      </w:r>
      <w:r>
        <w:rPr>
          <w:sz w:val="21"/>
          <w:szCs w:val="21"/>
          <w:vertAlign w:val="superscript"/>
          <w:lang w:val="pt-PT"/>
        </w:rPr>
        <w:t>a</w:t>
      </w:r>
      <w:r>
        <w:rPr>
          <w:position w:val="0"/>
          <w:sz w:val="21"/>
          <w:sz w:val="21"/>
          <w:szCs w:val="21"/>
          <w:vertAlign w:val="baseline"/>
          <w:lang w:val="pt-PT"/>
        </w:rPr>
        <w:t xml:space="preserve"> Partie. </w:t>
      </w:r>
      <w:r>
        <w:rPr>
          <w:i/>
          <w:iCs/>
          <w:position w:val="0"/>
          <w:sz w:val="21"/>
          <w:sz w:val="21"/>
          <w:szCs w:val="21"/>
          <w:vertAlign w:val="baseline"/>
          <w:lang w:val="pt-PT"/>
        </w:rPr>
        <w:t>Les Interralles et les Accordes.</w:t>
      </w:r>
      <w:r>
        <w:rPr>
          <w:position w:val="0"/>
          <w:sz w:val="21"/>
          <w:sz w:val="21"/>
          <w:szCs w:val="21"/>
          <w:vertAlign w:val="baseline"/>
          <w:lang w:val="pt-PT"/>
        </w:rPr>
        <w:t xml:space="preserve">  Lausanne: Jobin &amp; Cie Éditeurs, 1916.</w:t>
      </w:r>
    </w:p>
    <w:p>
      <w:pPr>
        <w:pStyle w:val="Normal1"/>
        <w:ind w:left="567" w:right="283" w:hanging="283"/>
        <w:jc w:val="both"/>
        <w:rPr>
          <w:position w:val="0"/>
          <w:sz w:val="21"/>
          <w:sz w:val="21"/>
          <w:szCs w:val="21"/>
          <w:vertAlign w:val="baseline"/>
        </w:rPr>
      </w:pPr>
      <w:r>
        <w:rPr>
          <w:position w:val="0"/>
          <w:sz w:val="21"/>
          <w:sz w:val="21"/>
          <w:szCs w:val="21"/>
          <w:vertAlign w:val="baseline"/>
          <w:lang w:val="pt-PT"/>
        </w:rPr>
        <w:t>_____________ Methode Jaques-Dalcroze. 5</w:t>
      </w:r>
      <w:r>
        <w:rPr>
          <w:sz w:val="21"/>
          <w:szCs w:val="21"/>
          <w:vertAlign w:val="superscript"/>
          <w:lang w:val="pt-PT"/>
        </w:rPr>
        <w:t>a</w:t>
      </w:r>
      <w:r>
        <w:rPr>
          <w:position w:val="0"/>
          <w:sz w:val="21"/>
          <w:sz w:val="21"/>
          <w:szCs w:val="21"/>
          <w:vertAlign w:val="baseline"/>
          <w:lang w:val="pt-PT"/>
        </w:rPr>
        <w:t xml:space="preserve"> Partie. </w:t>
      </w:r>
      <w:r>
        <w:rPr>
          <w:i/>
          <w:iCs/>
          <w:position w:val="0"/>
          <w:sz w:val="21"/>
          <w:sz w:val="21"/>
          <w:szCs w:val="21"/>
          <w:vertAlign w:val="baseline"/>
          <w:lang w:val="pt-PT"/>
        </w:rPr>
        <w:t>L´Improvisation et l´Accompagnement au piano.</w:t>
      </w:r>
      <w:r>
        <w:rPr>
          <w:position w:val="0"/>
          <w:sz w:val="21"/>
          <w:sz w:val="21"/>
          <w:szCs w:val="21"/>
          <w:vertAlign w:val="baseline"/>
          <w:lang w:val="pt-PT"/>
        </w:rPr>
        <w:t xml:space="preserve"> Lausanne: Jobin &amp; Cie Éditeurs, 1916.</w:t>
      </w:r>
    </w:p>
    <w:p>
      <w:pPr>
        <w:pStyle w:val="Normal1"/>
        <w:ind w:left="567" w:right="283" w:hanging="283"/>
        <w:jc w:val="both"/>
        <w:rPr>
          <w:position w:val="0"/>
          <w:sz w:val="21"/>
          <w:sz w:val="21"/>
          <w:szCs w:val="21"/>
          <w:vertAlign w:val="baseline"/>
        </w:rPr>
      </w:pPr>
      <w:r>
        <w:rPr>
          <w:position w:val="0"/>
          <w:sz w:val="21"/>
          <w:sz w:val="21"/>
          <w:szCs w:val="21"/>
          <w:vertAlign w:val="baseline"/>
          <w:lang w:val="pt-PT"/>
        </w:rPr>
        <w:t>_____________ Methode Jaques-Dalcroze. 6</w:t>
      </w:r>
      <w:r>
        <w:rPr>
          <w:sz w:val="21"/>
          <w:szCs w:val="21"/>
          <w:vertAlign w:val="superscript"/>
          <w:lang w:val="pt-PT"/>
        </w:rPr>
        <w:t>a</w:t>
      </w:r>
      <w:r>
        <w:rPr>
          <w:position w:val="0"/>
          <w:sz w:val="21"/>
          <w:sz w:val="21"/>
          <w:szCs w:val="21"/>
          <w:vertAlign w:val="baseline"/>
          <w:lang w:val="pt-PT"/>
        </w:rPr>
        <w:t xml:space="preserve"> Partie. Dois Volumes. </w:t>
      </w:r>
      <w:r>
        <w:rPr>
          <w:i/>
          <w:iCs/>
          <w:position w:val="0"/>
          <w:sz w:val="21"/>
          <w:sz w:val="21"/>
          <w:szCs w:val="21"/>
          <w:vertAlign w:val="baseline"/>
          <w:lang w:val="pt-PT"/>
        </w:rPr>
        <w:t>La Plastique Animée.</w:t>
      </w:r>
      <w:r>
        <w:rPr>
          <w:position w:val="0"/>
          <w:sz w:val="21"/>
          <w:sz w:val="21"/>
          <w:szCs w:val="21"/>
          <w:vertAlign w:val="baseline"/>
          <w:lang w:val="pt-PT"/>
        </w:rPr>
        <w:t xml:space="preserve"> Lausanne: Jobin &amp; Cie Éditeurs, 1916.</w:t>
      </w:r>
    </w:p>
    <w:p>
      <w:pPr>
        <w:pStyle w:val="Normal1"/>
        <w:ind w:left="567" w:right="283" w:hanging="283"/>
        <w:jc w:val="both"/>
        <w:rPr>
          <w:position w:val="0"/>
          <w:sz w:val="21"/>
          <w:sz w:val="21"/>
          <w:szCs w:val="21"/>
          <w:vertAlign w:val="baseline"/>
        </w:rPr>
      </w:pPr>
      <w:r>
        <w:rPr>
          <w:position w:val="0"/>
          <w:sz w:val="21"/>
          <w:sz w:val="21"/>
          <w:szCs w:val="21"/>
          <w:vertAlign w:val="baseline"/>
          <w:lang w:val="pt-PT"/>
        </w:rPr>
        <w:t xml:space="preserve">_____________ </w:t>
      </w:r>
      <w:r>
        <w:rPr>
          <w:i/>
          <w:iCs/>
          <w:position w:val="0"/>
          <w:sz w:val="21"/>
          <w:sz w:val="21"/>
          <w:szCs w:val="21"/>
          <w:vertAlign w:val="baseline"/>
          <w:lang w:val="pt-PT"/>
        </w:rPr>
        <w:t>Rhythm, Music and Education</w:t>
      </w:r>
      <w:r>
        <w:rPr>
          <w:position w:val="0"/>
          <w:sz w:val="21"/>
          <w:sz w:val="21"/>
          <w:szCs w:val="21"/>
          <w:vertAlign w:val="baseline"/>
          <w:lang w:val="pt-PT"/>
        </w:rPr>
        <w:t>. Published by The Dalcroze Society (Inc.). London, The Riverside Press Ltd., 1967. Second Edition. [1</w:t>
      </w:r>
      <w:r>
        <w:rPr>
          <w:sz w:val="21"/>
          <w:szCs w:val="21"/>
          <w:vertAlign w:val="superscript"/>
          <w:lang w:val="pt-PT"/>
        </w:rPr>
        <w:t>a</w:t>
      </w:r>
      <w:r>
        <w:rPr>
          <w:position w:val="0"/>
          <w:sz w:val="21"/>
          <w:sz w:val="21"/>
          <w:szCs w:val="21"/>
          <w:vertAlign w:val="baseline"/>
          <w:lang w:val="pt-PT"/>
        </w:rPr>
        <w:t xml:space="preserve"> edição em francês em 1921).</w:t>
      </w:r>
    </w:p>
    <w:p>
      <w:pPr>
        <w:pStyle w:val="Normal1"/>
        <w:ind w:left="567" w:right="283" w:hanging="283"/>
        <w:jc w:val="both"/>
        <w:rPr>
          <w:position w:val="0"/>
          <w:sz w:val="21"/>
          <w:sz w:val="21"/>
          <w:szCs w:val="21"/>
          <w:vertAlign w:val="baseline"/>
        </w:rPr>
      </w:pPr>
      <w:r>
        <w:rPr>
          <w:position w:val="0"/>
          <w:sz w:val="21"/>
          <w:sz w:val="21"/>
          <w:szCs w:val="21"/>
          <w:vertAlign w:val="baseline"/>
          <w:lang w:val="pt-PT"/>
        </w:rPr>
        <w:t xml:space="preserve">KEMP, Anthony E. (compilador). La Música en el Curículo de la Escuela Secundaria. In._______ . </w:t>
      </w:r>
      <w:r>
        <w:rPr>
          <w:i/>
          <w:iCs/>
          <w:position w:val="0"/>
          <w:sz w:val="21"/>
          <w:sz w:val="21"/>
          <w:szCs w:val="21"/>
          <w:vertAlign w:val="baseline"/>
          <w:lang w:val="pt-PT"/>
        </w:rPr>
        <w:t>Aproximaciones a la Investigación en Educación Musical</w:t>
      </w:r>
      <w:r>
        <w:rPr>
          <w:position w:val="0"/>
          <w:sz w:val="21"/>
          <w:sz w:val="21"/>
          <w:szCs w:val="21"/>
          <w:vertAlign w:val="baseline"/>
          <w:lang w:val="pt-PT"/>
        </w:rPr>
        <w:t xml:space="preserve"> trad. Ana L. Frega y Dina P. de Grätzer. Collegium Musicum: B. Aires, 1993. pp.117 - 124.</w:t>
      </w:r>
    </w:p>
    <w:p>
      <w:pPr>
        <w:pStyle w:val="Normal1"/>
        <w:ind w:left="567" w:right="283" w:hanging="283"/>
        <w:jc w:val="both"/>
        <w:rPr>
          <w:position w:val="0"/>
          <w:sz w:val="21"/>
          <w:sz w:val="21"/>
          <w:szCs w:val="21"/>
          <w:vertAlign w:val="baseline"/>
        </w:rPr>
      </w:pPr>
      <w:r>
        <w:rPr>
          <w:position w:val="0"/>
          <w:sz w:val="21"/>
          <w:sz w:val="21"/>
          <w:szCs w:val="21"/>
          <w:vertAlign w:val="baseline"/>
          <w:lang w:val="pt-PT"/>
        </w:rPr>
        <w:t xml:space="preserve">Kodály, Zoltán. Metodo Coral. </w:t>
      </w:r>
      <w:r>
        <w:rPr>
          <w:i/>
          <w:iCs/>
          <w:position w:val="0"/>
          <w:sz w:val="21"/>
          <w:sz w:val="21"/>
          <w:szCs w:val="21"/>
          <w:vertAlign w:val="baseline"/>
          <w:lang w:val="pt-PT"/>
        </w:rPr>
        <w:t>Cantemos correctamente a dos voces.</w:t>
      </w:r>
      <w:r>
        <w:rPr>
          <w:position w:val="0"/>
          <w:sz w:val="21"/>
          <w:sz w:val="21"/>
          <w:szCs w:val="21"/>
          <w:vertAlign w:val="baseline"/>
          <w:lang w:val="pt-PT"/>
        </w:rPr>
        <w:t xml:space="preserve"> Edición Castellana de Antonio Yepes. Buenos Aires, Barry, s.d. [1</w:t>
      </w:r>
      <w:r>
        <w:rPr>
          <w:sz w:val="21"/>
          <w:szCs w:val="21"/>
          <w:vertAlign w:val="superscript"/>
          <w:lang w:val="pt-PT"/>
        </w:rPr>
        <w:t>a</w:t>
      </w:r>
      <w:r>
        <w:rPr>
          <w:position w:val="0"/>
          <w:sz w:val="21"/>
          <w:sz w:val="21"/>
          <w:szCs w:val="21"/>
          <w:vertAlign w:val="baseline"/>
          <w:lang w:val="pt-PT"/>
        </w:rPr>
        <w:t xml:space="preserve"> edição, 1941, London: Bossey &amp; Hawkes]</w:t>
      </w:r>
    </w:p>
    <w:p>
      <w:pPr>
        <w:pStyle w:val="Normal1"/>
        <w:ind w:left="567" w:right="283" w:hanging="283"/>
        <w:jc w:val="both"/>
        <w:rPr>
          <w:position w:val="0"/>
          <w:sz w:val="21"/>
          <w:sz w:val="21"/>
          <w:szCs w:val="21"/>
          <w:vertAlign w:val="baseline"/>
        </w:rPr>
      </w:pPr>
      <w:r>
        <w:rPr>
          <w:position w:val="0"/>
          <w:sz w:val="21"/>
          <w:sz w:val="21"/>
          <w:szCs w:val="21"/>
          <w:vertAlign w:val="baseline"/>
          <w:lang w:val="pt-PT"/>
        </w:rPr>
        <w:t xml:space="preserve">____________. </w:t>
      </w:r>
      <w:r>
        <w:rPr>
          <w:i/>
          <w:iCs/>
          <w:position w:val="0"/>
          <w:sz w:val="21"/>
          <w:sz w:val="21"/>
          <w:szCs w:val="21"/>
          <w:vertAlign w:val="baseline"/>
          <w:lang w:val="pt-PT"/>
        </w:rPr>
        <w:t>Let Us Sing Correctly.</w:t>
      </w:r>
      <w:r>
        <w:rPr>
          <w:position w:val="0"/>
          <w:sz w:val="21"/>
          <w:sz w:val="21"/>
          <w:szCs w:val="21"/>
          <w:vertAlign w:val="baseline"/>
          <w:lang w:val="pt-PT"/>
        </w:rPr>
        <w:t xml:space="preserve"> London: Bossey &amp; Hawkes, 1968.</w:t>
      </w:r>
    </w:p>
    <w:p>
      <w:pPr>
        <w:pStyle w:val="Normal1"/>
        <w:ind w:left="567" w:right="283" w:hanging="283"/>
        <w:jc w:val="both"/>
        <w:rPr>
          <w:position w:val="0"/>
          <w:sz w:val="21"/>
          <w:sz w:val="21"/>
          <w:szCs w:val="21"/>
          <w:vertAlign w:val="baseline"/>
        </w:rPr>
      </w:pPr>
      <w:r>
        <w:rPr>
          <w:position w:val="0"/>
          <w:sz w:val="21"/>
          <w:sz w:val="21"/>
          <w:szCs w:val="21"/>
          <w:vertAlign w:val="baseline"/>
          <w:lang w:val="pt-PT"/>
        </w:rPr>
        <w:t xml:space="preserve">____________. </w:t>
      </w:r>
      <w:r>
        <w:rPr>
          <w:i/>
          <w:iCs/>
          <w:position w:val="0"/>
          <w:sz w:val="21"/>
          <w:sz w:val="21"/>
          <w:szCs w:val="21"/>
          <w:vertAlign w:val="baseline"/>
          <w:lang w:val="pt-PT"/>
        </w:rPr>
        <w:t>Bicinia Hungarica I.</w:t>
      </w:r>
      <w:r>
        <w:rPr>
          <w:position w:val="0"/>
          <w:sz w:val="21"/>
          <w:sz w:val="21"/>
          <w:szCs w:val="21"/>
          <w:vertAlign w:val="baseline"/>
          <w:lang w:val="pt-PT"/>
        </w:rPr>
        <w:t xml:space="preserve"> Revisão da edição inglesa de Geoffry Russell-Smith. London: Bossey &amp; Hawkes, 1968.</w:t>
      </w:r>
    </w:p>
    <w:p>
      <w:pPr>
        <w:pStyle w:val="Normal1"/>
        <w:ind w:left="567" w:right="283" w:hanging="283"/>
        <w:jc w:val="both"/>
        <w:rPr>
          <w:position w:val="0"/>
          <w:sz w:val="21"/>
          <w:sz w:val="21"/>
          <w:szCs w:val="21"/>
          <w:vertAlign w:val="baseline"/>
        </w:rPr>
      </w:pPr>
      <w:r>
        <w:rPr>
          <w:position w:val="0"/>
          <w:sz w:val="21"/>
          <w:sz w:val="21"/>
          <w:szCs w:val="21"/>
          <w:vertAlign w:val="baseline"/>
          <w:lang w:val="pt-PT"/>
        </w:rPr>
        <w:t xml:space="preserve">____________. </w:t>
      </w:r>
      <w:r>
        <w:rPr>
          <w:i/>
          <w:iCs/>
          <w:position w:val="0"/>
          <w:sz w:val="21"/>
          <w:sz w:val="21"/>
          <w:szCs w:val="21"/>
          <w:vertAlign w:val="baseline"/>
          <w:lang w:val="pt-PT"/>
        </w:rPr>
        <w:t>Bicinia Hungarica II.</w:t>
      </w:r>
      <w:r>
        <w:rPr>
          <w:position w:val="0"/>
          <w:sz w:val="21"/>
          <w:sz w:val="21"/>
          <w:szCs w:val="21"/>
          <w:vertAlign w:val="baseline"/>
          <w:lang w:val="pt-PT"/>
        </w:rPr>
        <w:t xml:space="preserve"> Revisão da edição inglesa de Geoffry Russell-Smith. London: Bossey &amp; Hawkes, 1968.</w:t>
      </w:r>
    </w:p>
    <w:p>
      <w:pPr>
        <w:pStyle w:val="Normal1"/>
        <w:ind w:left="567" w:right="283" w:hanging="283"/>
        <w:jc w:val="both"/>
        <w:rPr>
          <w:position w:val="0"/>
          <w:sz w:val="21"/>
          <w:sz w:val="21"/>
          <w:szCs w:val="21"/>
          <w:vertAlign w:val="baseline"/>
        </w:rPr>
      </w:pPr>
      <w:r>
        <w:rPr>
          <w:position w:val="0"/>
          <w:sz w:val="21"/>
          <w:sz w:val="21"/>
          <w:szCs w:val="21"/>
          <w:vertAlign w:val="baseline"/>
          <w:lang w:val="pt-PT"/>
        </w:rPr>
        <w:t xml:space="preserve">____________. </w:t>
      </w:r>
      <w:r>
        <w:rPr>
          <w:i/>
          <w:iCs/>
          <w:position w:val="0"/>
          <w:sz w:val="21"/>
          <w:sz w:val="21"/>
          <w:szCs w:val="21"/>
          <w:vertAlign w:val="baseline"/>
          <w:lang w:val="pt-PT"/>
        </w:rPr>
        <w:t>Bicinia Hungarica III</w:t>
      </w:r>
      <w:r>
        <w:rPr>
          <w:position w:val="0"/>
          <w:sz w:val="21"/>
          <w:sz w:val="21"/>
          <w:szCs w:val="21"/>
          <w:vertAlign w:val="baseline"/>
          <w:lang w:val="pt-PT"/>
        </w:rPr>
        <w:t>. Revisão da edição inglesa de Percy m. Young. London: Bossey &amp; Hawkes, 1968.</w:t>
      </w:r>
    </w:p>
    <w:p>
      <w:pPr>
        <w:pStyle w:val="Normal1"/>
        <w:ind w:left="567" w:right="283" w:hanging="283"/>
        <w:jc w:val="both"/>
        <w:rPr>
          <w:position w:val="0"/>
          <w:sz w:val="21"/>
          <w:sz w:val="21"/>
          <w:szCs w:val="21"/>
          <w:vertAlign w:val="baseline"/>
        </w:rPr>
      </w:pPr>
      <w:r>
        <w:rPr>
          <w:position w:val="0"/>
          <w:sz w:val="21"/>
          <w:sz w:val="21"/>
          <w:szCs w:val="21"/>
          <w:vertAlign w:val="baseline"/>
          <w:lang w:val="pt-PT"/>
        </w:rPr>
        <w:t xml:space="preserve">____________. </w:t>
      </w:r>
      <w:r>
        <w:rPr>
          <w:i/>
          <w:iCs/>
          <w:position w:val="0"/>
          <w:sz w:val="21"/>
          <w:sz w:val="21"/>
          <w:szCs w:val="21"/>
          <w:vertAlign w:val="baseline"/>
          <w:lang w:val="pt-PT"/>
        </w:rPr>
        <w:t>Bicinia Hungarica IV.</w:t>
      </w:r>
      <w:r>
        <w:rPr>
          <w:position w:val="0"/>
          <w:sz w:val="21"/>
          <w:sz w:val="21"/>
          <w:szCs w:val="21"/>
          <w:vertAlign w:val="baseline"/>
          <w:lang w:val="pt-PT"/>
        </w:rPr>
        <w:t xml:space="preserve"> Revisão da edição inglesa de Geoffry Russell-Smith. London: Bossey &amp; Hawkes, 1968.</w:t>
      </w:r>
    </w:p>
    <w:p>
      <w:pPr>
        <w:pStyle w:val="Normal1"/>
        <w:ind w:left="567" w:right="283" w:hanging="283"/>
        <w:jc w:val="both"/>
        <w:rPr>
          <w:position w:val="0"/>
          <w:sz w:val="21"/>
          <w:sz w:val="21"/>
          <w:szCs w:val="21"/>
          <w:vertAlign w:val="baseline"/>
        </w:rPr>
      </w:pPr>
      <w:r>
        <w:rPr>
          <w:position w:val="0"/>
          <w:sz w:val="21"/>
          <w:sz w:val="21"/>
          <w:szCs w:val="21"/>
          <w:vertAlign w:val="baseline"/>
          <w:lang w:val="pt-PT"/>
        </w:rPr>
        <w:t xml:space="preserve">____________. </w:t>
      </w:r>
      <w:r>
        <w:rPr>
          <w:i/>
          <w:iCs/>
          <w:position w:val="0"/>
          <w:sz w:val="21"/>
          <w:sz w:val="21"/>
          <w:szCs w:val="21"/>
          <w:vertAlign w:val="baseline"/>
          <w:lang w:val="pt-PT"/>
        </w:rPr>
        <w:t>77 two-part exercises.</w:t>
      </w:r>
      <w:r>
        <w:rPr>
          <w:position w:val="0"/>
          <w:sz w:val="21"/>
          <w:sz w:val="21"/>
          <w:szCs w:val="21"/>
          <w:vertAlign w:val="baseline"/>
          <w:lang w:val="pt-PT"/>
        </w:rPr>
        <w:t xml:space="preserve"> London: Bossey &amp; Hawkes, 1967.</w:t>
      </w:r>
    </w:p>
    <w:p>
      <w:pPr>
        <w:pStyle w:val="Normal1"/>
        <w:ind w:left="567" w:right="283" w:hanging="283"/>
        <w:jc w:val="both"/>
        <w:rPr>
          <w:position w:val="0"/>
          <w:sz w:val="21"/>
          <w:sz w:val="21"/>
          <w:szCs w:val="21"/>
          <w:vertAlign w:val="baseline"/>
        </w:rPr>
      </w:pPr>
      <w:r>
        <w:rPr>
          <w:position w:val="0"/>
          <w:sz w:val="21"/>
          <w:sz w:val="21"/>
          <w:szCs w:val="21"/>
          <w:vertAlign w:val="baseline"/>
          <w:lang w:val="pt-PT"/>
        </w:rPr>
        <w:t xml:space="preserve">____________. </w:t>
      </w:r>
      <w:r>
        <w:rPr>
          <w:i/>
          <w:iCs/>
          <w:position w:val="0"/>
          <w:sz w:val="21"/>
          <w:sz w:val="21"/>
          <w:szCs w:val="21"/>
          <w:vertAlign w:val="baseline"/>
          <w:lang w:val="pt-PT"/>
        </w:rPr>
        <w:t>66 two-part exercises</w:t>
      </w:r>
      <w:r>
        <w:rPr>
          <w:position w:val="0"/>
          <w:sz w:val="21"/>
          <w:sz w:val="21"/>
          <w:szCs w:val="21"/>
          <w:vertAlign w:val="baseline"/>
          <w:lang w:val="pt-PT"/>
        </w:rPr>
        <w:t xml:space="preserve"> . Revisão da edição inglesa de Geoffry Russell-Smith. London: Bossey &amp; Hawkes, 1968.</w:t>
      </w:r>
    </w:p>
    <w:p>
      <w:pPr>
        <w:pStyle w:val="Normal1"/>
        <w:ind w:left="567" w:right="283" w:hanging="283"/>
        <w:jc w:val="both"/>
        <w:rPr>
          <w:position w:val="0"/>
          <w:sz w:val="21"/>
          <w:sz w:val="21"/>
          <w:szCs w:val="21"/>
          <w:vertAlign w:val="baseline"/>
        </w:rPr>
      </w:pPr>
      <w:r>
        <w:rPr>
          <w:position w:val="0"/>
          <w:sz w:val="21"/>
          <w:sz w:val="21"/>
          <w:szCs w:val="21"/>
          <w:vertAlign w:val="baseline"/>
          <w:lang w:val="pt-PT"/>
        </w:rPr>
        <w:t xml:space="preserve">____________. </w:t>
      </w:r>
      <w:r>
        <w:rPr>
          <w:i/>
          <w:iCs/>
          <w:position w:val="0"/>
          <w:sz w:val="21"/>
          <w:sz w:val="21"/>
          <w:szCs w:val="21"/>
          <w:vertAlign w:val="baseline"/>
          <w:lang w:val="pt-PT"/>
        </w:rPr>
        <w:t>33 two-part exercises</w:t>
      </w:r>
      <w:r>
        <w:rPr>
          <w:position w:val="0"/>
          <w:sz w:val="21"/>
          <w:sz w:val="21"/>
          <w:szCs w:val="21"/>
          <w:vertAlign w:val="baseline"/>
          <w:lang w:val="pt-PT"/>
        </w:rPr>
        <w:t>. London: Bossey &amp; Hawkes, 1966.</w:t>
      </w:r>
    </w:p>
    <w:p>
      <w:pPr>
        <w:pStyle w:val="Normal1"/>
        <w:ind w:left="567" w:right="283" w:hanging="283"/>
        <w:jc w:val="both"/>
        <w:rPr>
          <w:position w:val="0"/>
          <w:sz w:val="21"/>
          <w:sz w:val="21"/>
          <w:szCs w:val="21"/>
          <w:vertAlign w:val="baseline"/>
        </w:rPr>
      </w:pPr>
      <w:r>
        <w:rPr>
          <w:position w:val="0"/>
          <w:sz w:val="21"/>
          <w:sz w:val="21"/>
          <w:szCs w:val="21"/>
          <w:vertAlign w:val="baseline"/>
          <w:lang w:val="pt-PT"/>
        </w:rPr>
        <w:t xml:space="preserve">____________. </w:t>
      </w:r>
      <w:r>
        <w:rPr>
          <w:i/>
          <w:iCs/>
          <w:position w:val="0"/>
          <w:sz w:val="21"/>
          <w:sz w:val="21"/>
          <w:szCs w:val="21"/>
          <w:vertAlign w:val="baseline"/>
          <w:lang w:val="pt-PT"/>
        </w:rPr>
        <w:t>44 two-part exercises</w:t>
      </w:r>
      <w:r>
        <w:rPr>
          <w:position w:val="0"/>
          <w:sz w:val="21"/>
          <w:sz w:val="21"/>
          <w:szCs w:val="21"/>
          <w:vertAlign w:val="baseline"/>
          <w:lang w:val="pt-PT"/>
        </w:rPr>
        <w:t>. London: Bossey &amp; Hawkes, 1968.</w:t>
      </w:r>
    </w:p>
    <w:p>
      <w:pPr>
        <w:pStyle w:val="Normal1"/>
        <w:ind w:left="567" w:right="283" w:hanging="283"/>
        <w:jc w:val="both"/>
        <w:rPr>
          <w:position w:val="0"/>
          <w:sz w:val="21"/>
          <w:sz w:val="21"/>
          <w:szCs w:val="21"/>
          <w:vertAlign w:val="baseline"/>
        </w:rPr>
      </w:pPr>
      <w:r>
        <w:rPr>
          <w:position w:val="0"/>
          <w:sz w:val="21"/>
          <w:sz w:val="21"/>
          <w:szCs w:val="21"/>
          <w:vertAlign w:val="baseline"/>
          <w:lang w:val="pt-PT"/>
        </w:rPr>
        <w:t xml:space="preserve">____________. </w:t>
      </w:r>
      <w:r>
        <w:rPr>
          <w:i/>
          <w:iCs/>
          <w:position w:val="0"/>
          <w:sz w:val="21"/>
          <w:sz w:val="21"/>
          <w:szCs w:val="21"/>
          <w:vertAlign w:val="baseline"/>
          <w:lang w:val="pt-PT"/>
        </w:rPr>
        <w:t>Tricinia.</w:t>
      </w:r>
      <w:r>
        <w:rPr>
          <w:position w:val="0"/>
          <w:sz w:val="21"/>
          <w:sz w:val="21"/>
          <w:szCs w:val="21"/>
          <w:vertAlign w:val="baseline"/>
          <w:lang w:val="pt-PT"/>
        </w:rPr>
        <w:t xml:space="preserve"> London: Bossey &amp; Hawkes, 1968.</w:t>
      </w:r>
    </w:p>
    <w:p>
      <w:pPr>
        <w:pStyle w:val="Normal1"/>
        <w:ind w:left="567" w:right="283" w:hanging="283"/>
        <w:jc w:val="both"/>
        <w:rPr>
          <w:position w:val="0"/>
          <w:sz w:val="21"/>
          <w:sz w:val="21"/>
          <w:szCs w:val="21"/>
          <w:vertAlign w:val="baseline"/>
        </w:rPr>
      </w:pPr>
      <w:r>
        <w:rPr>
          <w:position w:val="0"/>
          <w:sz w:val="21"/>
          <w:sz w:val="21"/>
          <w:szCs w:val="21"/>
          <w:vertAlign w:val="baseline"/>
          <w:lang w:val="pt-PT"/>
        </w:rPr>
        <w:t xml:space="preserve">____________. </w:t>
      </w:r>
      <w:r>
        <w:rPr>
          <w:i/>
          <w:iCs/>
          <w:position w:val="0"/>
          <w:sz w:val="21"/>
          <w:sz w:val="21"/>
          <w:szCs w:val="21"/>
          <w:vertAlign w:val="baseline"/>
          <w:lang w:val="pt-PT"/>
        </w:rPr>
        <w:t>Epigrams.</w:t>
      </w:r>
      <w:r>
        <w:rPr>
          <w:position w:val="0"/>
          <w:sz w:val="21"/>
          <w:sz w:val="21"/>
          <w:szCs w:val="21"/>
          <w:vertAlign w:val="baseline"/>
          <w:lang w:val="pt-PT"/>
        </w:rPr>
        <w:t xml:space="preserve"> Revisão da edição inglesa de Geoffry Russell-Smith. London: Bossey &amp; Hawkes, 1963.</w:t>
      </w:r>
    </w:p>
    <w:p>
      <w:pPr>
        <w:pStyle w:val="Normal1"/>
        <w:ind w:left="567" w:right="283" w:hanging="283"/>
        <w:jc w:val="both"/>
        <w:rPr>
          <w:position w:val="0"/>
          <w:sz w:val="21"/>
          <w:sz w:val="21"/>
          <w:szCs w:val="21"/>
          <w:vertAlign w:val="baseline"/>
        </w:rPr>
      </w:pPr>
      <w:r>
        <w:rPr>
          <w:position w:val="0"/>
          <w:sz w:val="21"/>
          <w:sz w:val="21"/>
          <w:szCs w:val="21"/>
          <w:vertAlign w:val="baseline"/>
          <w:lang w:val="pt-PT"/>
        </w:rPr>
        <w:t xml:space="preserve">____________. </w:t>
      </w:r>
      <w:r>
        <w:rPr>
          <w:i/>
          <w:iCs/>
          <w:position w:val="0"/>
          <w:sz w:val="21"/>
          <w:sz w:val="21"/>
          <w:szCs w:val="21"/>
          <w:vertAlign w:val="baseline"/>
          <w:lang w:val="pt-PT"/>
        </w:rPr>
        <w:t>Fifteen Two-part exercises.</w:t>
      </w:r>
      <w:r>
        <w:rPr>
          <w:position w:val="0"/>
          <w:sz w:val="21"/>
          <w:sz w:val="21"/>
          <w:szCs w:val="21"/>
          <w:vertAlign w:val="baseline"/>
          <w:lang w:val="pt-PT"/>
        </w:rPr>
        <w:t xml:space="preserve"> London: Bossey &amp; Hawkes, 1952.</w:t>
      </w:r>
    </w:p>
    <w:p>
      <w:pPr>
        <w:pStyle w:val="Normal1"/>
        <w:ind w:left="567" w:right="283" w:hanging="283"/>
        <w:jc w:val="both"/>
        <w:rPr>
          <w:position w:val="0"/>
          <w:sz w:val="21"/>
          <w:sz w:val="21"/>
          <w:szCs w:val="21"/>
          <w:vertAlign w:val="baseline"/>
        </w:rPr>
      </w:pPr>
      <w:r>
        <w:rPr>
          <w:position w:val="0"/>
          <w:sz w:val="21"/>
          <w:sz w:val="21"/>
          <w:szCs w:val="21"/>
          <w:vertAlign w:val="baseline"/>
          <w:lang w:val="pt-PT"/>
        </w:rPr>
        <w:t xml:space="preserve">____________. </w:t>
      </w:r>
      <w:r>
        <w:rPr>
          <w:i/>
          <w:iCs/>
          <w:position w:val="0"/>
          <w:sz w:val="21"/>
          <w:sz w:val="21"/>
          <w:szCs w:val="21"/>
          <w:vertAlign w:val="baseline"/>
          <w:lang w:val="pt-PT"/>
        </w:rPr>
        <w:t>24 little canons on the black keys.</w:t>
      </w:r>
      <w:r>
        <w:rPr>
          <w:position w:val="0"/>
          <w:sz w:val="21"/>
          <w:sz w:val="21"/>
          <w:szCs w:val="21"/>
          <w:vertAlign w:val="baseline"/>
          <w:lang w:val="pt-PT"/>
        </w:rPr>
        <w:t xml:space="preserve"> London: Bossey &amp; Hawkes, 1957.</w:t>
      </w:r>
    </w:p>
    <w:p>
      <w:pPr>
        <w:pStyle w:val="Normal1"/>
        <w:ind w:left="567" w:right="283" w:hanging="283"/>
        <w:jc w:val="both"/>
        <w:rPr>
          <w:position w:val="0"/>
          <w:sz w:val="21"/>
          <w:sz w:val="21"/>
          <w:szCs w:val="21"/>
          <w:vertAlign w:val="baseline"/>
        </w:rPr>
      </w:pPr>
      <w:r>
        <w:rPr>
          <w:position w:val="0"/>
          <w:sz w:val="21"/>
          <w:sz w:val="21"/>
          <w:szCs w:val="21"/>
          <w:vertAlign w:val="baseline"/>
          <w:lang w:val="pt-PT"/>
        </w:rPr>
        <w:t xml:space="preserve">____________. </w:t>
      </w:r>
      <w:r>
        <w:rPr>
          <w:i/>
          <w:iCs/>
          <w:position w:val="0"/>
          <w:sz w:val="21"/>
          <w:sz w:val="21"/>
          <w:szCs w:val="21"/>
          <w:vertAlign w:val="baseline"/>
          <w:lang w:val="pt-PT"/>
        </w:rPr>
        <w:t>333 reading exercises</w:t>
      </w:r>
      <w:r>
        <w:rPr>
          <w:position w:val="0"/>
          <w:sz w:val="21"/>
          <w:sz w:val="21"/>
          <w:szCs w:val="21"/>
          <w:vertAlign w:val="baseline"/>
          <w:lang w:val="pt-PT"/>
        </w:rPr>
        <w:t xml:space="preserve">. Bossey &amp; Hawkes, 1957. </w:t>
      </w:r>
    </w:p>
    <w:p>
      <w:pPr>
        <w:pStyle w:val="Normal1"/>
        <w:ind w:left="567" w:right="283" w:hanging="283"/>
        <w:jc w:val="both"/>
        <w:rPr>
          <w:position w:val="0"/>
          <w:sz w:val="21"/>
          <w:sz w:val="21"/>
          <w:szCs w:val="21"/>
          <w:vertAlign w:val="baseline"/>
        </w:rPr>
      </w:pPr>
      <w:r>
        <w:rPr>
          <w:position w:val="0"/>
          <w:sz w:val="21"/>
          <w:sz w:val="21"/>
          <w:szCs w:val="21"/>
          <w:vertAlign w:val="baseline"/>
          <w:lang w:val="pt-PT"/>
        </w:rPr>
        <w:t xml:space="preserve">KOELLREUTTER, H .J. Por uma nova Teoria da Música, por um novo ensino da teoria musical. In. Kater, Carlos (org.) </w:t>
      </w:r>
      <w:r>
        <w:rPr>
          <w:i/>
          <w:iCs/>
          <w:position w:val="0"/>
          <w:sz w:val="21"/>
          <w:sz w:val="21"/>
          <w:szCs w:val="21"/>
          <w:vertAlign w:val="baseline"/>
          <w:lang w:val="pt-PT"/>
        </w:rPr>
        <w:t>Cadernos de Estudo: Educação  Musical.</w:t>
      </w:r>
      <w:r>
        <w:rPr>
          <w:position w:val="0"/>
          <w:sz w:val="21"/>
          <w:sz w:val="21"/>
          <w:szCs w:val="21"/>
          <w:vertAlign w:val="baseline"/>
          <w:lang w:val="pt-PT"/>
        </w:rPr>
        <w:t xml:space="preserve"> Belo Horizonte: Atravez / EM UFMG / FEA / FAPEMIG, 1997, p.45-52  </w:t>
      </w:r>
    </w:p>
    <w:p>
      <w:pPr>
        <w:pStyle w:val="Normal1"/>
        <w:ind w:left="567" w:right="283" w:hanging="283"/>
        <w:jc w:val="both"/>
        <w:rPr>
          <w:position w:val="0"/>
          <w:sz w:val="21"/>
          <w:sz w:val="21"/>
          <w:szCs w:val="21"/>
          <w:vertAlign w:val="baseline"/>
        </w:rPr>
      </w:pPr>
      <w:r>
        <w:rPr>
          <w:position w:val="0"/>
          <w:sz w:val="21"/>
          <w:sz w:val="21"/>
          <w:szCs w:val="21"/>
          <w:vertAlign w:val="baseline"/>
          <w:lang w:val="pt-PT"/>
        </w:rPr>
        <w:t xml:space="preserve">__________. Educação Musical no Terceiro Mundo. In. Kater , Carlos. (ed.) </w:t>
      </w:r>
      <w:r>
        <w:rPr>
          <w:i/>
          <w:iCs/>
          <w:position w:val="0"/>
          <w:sz w:val="21"/>
          <w:sz w:val="21"/>
          <w:szCs w:val="21"/>
          <w:vertAlign w:val="baseline"/>
          <w:lang w:val="pt-PT"/>
        </w:rPr>
        <w:t>Cadernos de Estudo de Ed. Musical.</w:t>
      </w:r>
      <w:r>
        <w:rPr>
          <w:position w:val="0"/>
          <w:sz w:val="21"/>
          <w:sz w:val="21"/>
          <w:szCs w:val="21"/>
          <w:u w:val="single" w:color="FFFFFF"/>
          <w:vertAlign w:val="baseline"/>
          <w:lang w:val="pt-PT"/>
        </w:rPr>
        <w:t xml:space="preserve"> </w:t>
      </w:r>
      <w:r>
        <w:rPr>
          <w:position w:val="0"/>
          <w:sz w:val="21"/>
          <w:sz w:val="21"/>
          <w:szCs w:val="21"/>
          <w:vertAlign w:val="baseline"/>
          <w:lang w:val="pt-PT"/>
        </w:rPr>
        <w:t>N° 1 .São Paulo:Atravez, Ass. Artístico- Cultural em convênio com a Esc. Música da UFMG. Ag. 1990, pp. 01 - 08 .</w:t>
      </w:r>
    </w:p>
    <w:p>
      <w:pPr>
        <w:pStyle w:val="Normal1"/>
        <w:ind w:left="567" w:right="283" w:hanging="283"/>
        <w:jc w:val="both"/>
        <w:rPr>
          <w:position w:val="0"/>
          <w:sz w:val="21"/>
          <w:sz w:val="21"/>
          <w:szCs w:val="21"/>
          <w:vertAlign w:val="baseline"/>
        </w:rPr>
      </w:pPr>
      <w:r>
        <w:rPr>
          <w:position w:val="0"/>
          <w:sz w:val="21"/>
          <w:sz w:val="21"/>
          <w:szCs w:val="21"/>
          <w:vertAlign w:val="baseline"/>
          <w:lang w:val="pt-PT"/>
        </w:rPr>
        <w:t xml:space="preserve">_____________. O Humano: o objetivo de Estudos Musicais na Escola Moderna.(palestra de abertura). </w:t>
      </w:r>
      <w:r>
        <w:rPr>
          <w:i/>
          <w:iCs/>
          <w:position w:val="0"/>
          <w:sz w:val="21"/>
          <w:sz w:val="21"/>
          <w:szCs w:val="21"/>
          <w:vertAlign w:val="baseline"/>
          <w:lang w:val="pt-PT"/>
        </w:rPr>
        <w:t>ANAIS do 3° Simpósio Paranaense de Educação Musical</w:t>
      </w:r>
      <w:r>
        <w:rPr>
          <w:position w:val="0"/>
          <w:sz w:val="21"/>
          <w:sz w:val="21"/>
          <w:szCs w:val="21"/>
          <w:vertAlign w:val="baseline"/>
          <w:lang w:val="pt-PT"/>
        </w:rPr>
        <w:t xml:space="preserve"> Londrina, 1994, pp. 10 - 17. </w:t>
      </w:r>
    </w:p>
    <w:p>
      <w:pPr>
        <w:pStyle w:val="Normal1"/>
        <w:ind w:left="567" w:right="283" w:hanging="283"/>
        <w:jc w:val="both"/>
        <w:rPr>
          <w:position w:val="0"/>
          <w:sz w:val="21"/>
          <w:sz w:val="21"/>
          <w:szCs w:val="21"/>
          <w:u w:val="single" w:color="FFFFFF"/>
          <w:vertAlign w:val="baseline"/>
        </w:rPr>
      </w:pPr>
      <w:r>
        <w:rPr>
          <w:position w:val="0"/>
          <w:sz w:val="21"/>
          <w:sz w:val="21"/>
          <w:szCs w:val="21"/>
          <w:vertAlign w:val="baseline"/>
          <w:lang w:val="pt-PT"/>
        </w:rPr>
        <w:t xml:space="preserve">____________. O ensino da música num mundo modificado.  In. Kater , Carlos.(edit.) </w:t>
      </w:r>
      <w:r>
        <w:rPr>
          <w:i/>
          <w:iCs/>
          <w:position w:val="0"/>
          <w:sz w:val="21"/>
          <w:sz w:val="21"/>
          <w:szCs w:val="21"/>
          <w:vertAlign w:val="baseline"/>
          <w:lang w:val="pt-PT"/>
        </w:rPr>
        <w:t>Cadernos de Estudo: Educação  Musical</w:t>
      </w:r>
      <w:r>
        <w:rPr>
          <w:position w:val="0"/>
          <w:sz w:val="21"/>
          <w:sz w:val="21"/>
          <w:szCs w:val="21"/>
          <w:vertAlign w:val="baseline"/>
          <w:lang w:val="pt-PT"/>
        </w:rPr>
        <w:t xml:space="preserve">. Belo Horizonte: Atravez / EM UFMG / FEA / FAPEMIG, 1997, p. 37-44.  </w:t>
      </w:r>
    </w:p>
    <w:p>
      <w:pPr>
        <w:pStyle w:val="Normal1"/>
        <w:ind w:left="567" w:right="283" w:hanging="283"/>
        <w:jc w:val="both"/>
        <w:rPr>
          <w:position w:val="0"/>
          <w:sz w:val="21"/>
          <w:sz w:val="21"/>
          <w:szCs w:val="21"/>
          <w:vertAlign w:val="baseline"/>
        </w:rPr>
      </w:pPr>
      <w:r>
        <w:rPr>
          <w:position w:val="0"/>
          <w:sz w:val="21"/>
          <w:sz w:val="21"/>
          <w:szCs w:val="21"/>
          <w:vertAlign w:val="baseline"/>
          <w:lang w:val="pt-PT"/>
        </w:rPr>
        <w:t xml:space="preserve">______________. O Espírito Criador e o Ensino Pré-Figurativo. In. Kater, Carlos (org.) </w:t>
      </w:r>
      <w:r>
        <w:rPr>
          <w:i/>
          <w:iCs/>
          <w:position w:val="0"/>
          <w:sz w:val="21"/>
          <w:sz w:val="21"/>
          <w:szCs w:val="21"/>
          <w:vertAlign w:val="baseline"/>
          <w:lang w:val="pt-PT"/>
        </w:rPr>
        <w:t>Cadernos de Estudo: Educação  Musical.</w:t>
      </w:r>
      <w:r>
        <w:rPr>
          <w:position w:val="0"/>
          <w:sz w:val="21"/>
          <w:sz w:val="21"/>
          <w:szCs w:val="21"/>
          <w:vertAlign w:val="baseline"/>
          <w:lang w:val="pt-PT"/>
        </w:rPr>
        <w:t xml:space="preserve"> Belo Horizonte: Atravez / EM UFMG / FEA / FAPEMIG, 1997, p. 53-59 </w:t>
      </w:r>
    </w:p>
    <w:p>
      <w:pPr>
        <w:pStyle w:val="Normal1"/>
        <w:ind w:left="567" w:right="283" w:hanging="283"/>
        <w:jc w:val="both"/>
        <w:rPr>
          <w:position w:val="0"/>
          <w:sz w:val="21"/>
          <w:sz w:val="21"/>
          <w:szCs w:val="21"/>
          <w:vertAlign w:val="baseline"/>
        </w:rPr>
      </w:pPr>
      <w:r>
        <w:rPr>
          <w:position w:val="0"/>
          <w:sz w:val="21"/>
          <w:sz w:val="21"/>
          <w:szCs w:val="21"/>
          <w:vertAlign w:val="baseline"/>
          <w:lang w:val="pt-PT"/>
        </w:rPr>
        <w:t>______________. Encontro com Koellreutter</w:t>
      </w:r>
    </w:p>
    <w:p>
      <w:pPr>
        <w:pStyle w:val="Normal1"/>
        <w:ind w:left="567" w:right="283" w:hanging="283"/>
        <w:jc w:val="both"/>
        <w:rPr>
          <w:position w:val="0"/>
          <w:sz w:val="21"/>
          <w:sz w:val="21"/>
          <w:szCs w:val="21"/>
          <w:vertAlign w:val="baseline"/>
        </w:rPr>
      </w:pPr>
      <w:r>
        <w:rPr>
          <w:position w:val="0"/>
          <w:sz w:val="21"/>
          <w:sz w:val="21"/>
          <w:szCs w:val="21"/>
          <w:vertAlign w:val="baseline"/>
          <w:lang w:val="pt-PT"/>
        </w:rPr>
        <w:t xml:space="preserve">Landis, Beth &amp; Cerder, Polly. </w:t>
      </w:r>
      <w:r>
        <w:rPr>
          <w:i/>
          <w:iCs/>
          <w:position w:val="0"/>
          <w:sz w:val="21"/>
          <w:sz w:val="21"/>
          <w:szCs w:val="21"/>
          <w:vertAlign w:val="baseline"/>
          <w:lang w:val="pt-PT"/>
        </w:rPr>
        <w:t>The ecletic curriculum in american music educatin: contributions of Dalcroze, Kodaly, and Orff</w:t>
      </w:r>
      <w:r>
        <w:rPr>
          <w:position w:val="0"/>
          <w:sz w:val="21"/>
          <w:sz w:val="21"/>
          <w:szCs w:val="21"/>
          <w:vertAlign w:val="baseline"/>
          <w:lang w:val="pt-PT"/>
        </w:rPr>
        <w:t>. Washington: MENC, 1972.</w:t>
      </w:r>
    </w:p>
    <w:p>
      <w:pPr>
        <w:pStyle w:val="Normal1"/>
        <w:ind w:left="567" w:right="283" w:hanging="283"/>
        <w:jc w:val="both"/>
        <w:rPr>
          <w:position w:val="0"/>
          <w:sz w:val="21"/>
          <w:sz w:val="21"/>
          <w:szCs w:val="21"/>
          <w:vertAlign w:val="baseline"/>
        </w:rPr>
      </w:pPr>
      <w:r>
        <w:rPr>
          <w:position w:val="0"/>
          <w:sz w:val="21"/>
          <w:sz w:val="21"/>
          <w:szCs w:val="21"/>
          <w:vertAlign w:val="baseline"/>
          <w:lang w:val="pt-PT"/>
        </w:rPr>
        <w:t xml:space="preserve">MADUREIRA, Antonio. </w:t>
      </w:r>
      <w:r>
        <w:rPr>
          <w:i/>
          <w:iCs/>
          <w:position w:val="0"/>
          <w:sz w:val="21"/>
          <w:sz w:val="21"/>
          <w:szCs w:val="21"/>
          <w:vertAlign w:val="baseline"/>
          <w:lang w:val="pt-PT"/>
        </w:rPr>
        <w:t>Iniciação à Música do Nordeste.</w:t>
      </w:r>
      <w:r>
        <w:rPr>
          <w:position w:val="0"/>
          <w:sz w:val="21"/>
          <w:sz w:val="21"/>
          <w:szCs w:val="21"/>
          <w:vertAlign w:val="baseline"/>
          <w:lang w:val="pt-PT"/>
        </w:rPr>
        <w:t xml:space="preserve">CNPq. </w:t>
      </w:r>
      <w:r>
        <w:rPr>
          <w:i/>
          <w:iCs/>
          <w:position w:val="0"/>
          <w:sz w:val="21"/>
          <w:sz w:val="21"/>
          <w:szCs w:val="21"/>
          <w:vertAlign w:val="baseline"/>
          <w:lang w:val="pt-PT"/>
        </w:rPr>
        <w:t xml:space="preserve"> </w:t>
      </w:r>
    </w:p>
    <w:p>
      <w:pPr>
        <w:pStyle w:val="Normal1"/>
        <w:ind w:left="567" w:right="283" w:hanging="283"/>
        <w:jc w:val="both"/>
        <w:rPr>
          <w:position w:val="0"/>
          <w:sz w:val="21"/>
          <w:sz w:val="21"/>
          <w:szCs w:val="21"/>
          <w:vertAlign w:val="baseline"/>
        </w:rPr>
      </w:pPr>
      <w:r>
        <w:rPr>
          <w:position w:val="0"/>
          <w:sz w:val="21"/>
          <w:sz w:val="21"/>
          <w:szCs w:val="21"/>
          <w:vertAlign w:val="baseline"/>
          <w:lang w:val="pt-PT"/>
        </w:rPr>
        <w:t xml:space="preserve">Martins, Maria de Lourdes. </w:t>
      </w:r>
      <w:r>
        <w:rPr>
          <w:i/>
          <w:iCs/>
          <w:position w:val="0"/>
          <w:sz w:val="21"/>
          <w:sz w:val="21"/>
          <w:szCs w:val="21"/>
          <w:vertAlign w:val="baseline"/>
          <w:lang w:val="pt-PT"/>
        </w:rPr>
        <w:t>Orff-Schulwerk. Canções para as escolas</w:t>
      </w:r>
      <w:r>
        <w:rPr>
          <w:position w:val="0"/>
          <w:sz w:val="21"/>
          <w:sz w:val="21"/>
          <w:szCs w:val="21"/>
          <w:vertAlign w:val="baseline"/>
          <w:lang w:val="pt-PT"/>
        </w:rPr>
        <w:t xml:space="preserve"> Mainz: B. Schott´s Söhne, s.d.</w:t>
      </w:r>
    </w:p>
    <w:p>
      <w:pPr>
        <w:pStyle w:val="Normal1"/>
        <w:ind w:left="567" w:right="283" w:hanging="283"/>
        <w:jc w:val="both"/>
        <w:rPr>
          <w:position w:val="0"/>
          <w:sz w:val="21"/>
          <w:sz w:val="21"/>
          <w:szCs w:val="21"/>
          <w:vertAlign w:val="baseline"/>
        </w:rPr>
      </w:pPr>
      <w:r>
        <w:rPr>
          <w:position w:val="0"/>
          <w:sz w:val="21"/>
          <w:sz w:val="21"/>
          <w:szCs w:val="21"/>
          <w:vertAlign w:val="baseline"/>
          <w:lang w:val="pt-PT"/>
        </w:rPr>
        <w:t>Meyer-Denkmann, Gertrud</w:t>
      </w:r>
      <w:r>
        <w:rPr>
          <w:i/>
          <w:iCs/>
          <w:position w:val="0"/>
          <w:sz w:val="21"/>
          <w:sz w:val="21"/>
          <w:szCs w:val="21"/>
          <w:vertAlign w:val="baseline"/>
          <w:lang w:val="pt-PT"/>
        </w:rPr>
        <w:t>. Experiments in sound.</w:t>
      </w:r>
      <w:r>
        <w:rPr>
          <w:position w:val="0"/>
          <w:sz w:val="21"/>
          <w:sz w:val="21"/>
          <w:szCs w:val="21"/>
          <w:vertAlign w:val="baseline"/>
          <w:lang w:val="pt-PT"/>
        </w:rPr>
        <w:t xml:space="preserve"> London: Universal Edition, 1977. </w:t>
      </w:r>
    </w:p>
    <w:p>
      <w:pPr>
        <w:pStyle w:val="Normal1"/>
        <w:ind w:left="567" w:right="283" w:hanging="283"/>
        <w:jc w:val="both"/>
        <w:rPr>
          <w:position w:val="0"/>
          <w:sz w:val="21"/>
          <w:sz w:val="21"/>
          <w:szCs w:val="21"/>
          <w:vertAlign w:val="baseline"/>
        </w:rPr>
      </w:pPr>
      <w:r>
        <w:rPr>
          <w:position w:val="0"/>
          <w:sz w:val="21"/>
          <w:sz w:val="21"/>
          <w:szCs w:val="21"/>
          <w:vertAlign w:val="baseline"/>
          <w:lang w:val="pt-PT"/>
        </w:rPr>
        <w:t xml:space="preserve">Mignone, Liddy Chiafarelli. </w:t>
      </w:r>
      <w:r>
        <w:rPr>
          <w:i/>
          <w:iCs/>
          <w:position w:val="0"/>
          <w:sz w:val="21"/>
          <w:sz w:val="21"/>
          <w:szCs w:val="21"/>
          <w:vertAlign w:val="baseline"/>
          <w:lang w:val="pt-PT"/>
        </w:rPr>
        <w:t>Guia para o professor recreação musical</w:t>
      </w:r>
      <w:r>
        <w:rPr>
          <w:position w:val="0"/>
          <w:sz w:val="21"/>
          <w:sz w:val="21"/>
          <w:szCs w:val="21"/>
          <w:vertAlign w:val="baseline"/>
          <w:lang w:val="pt-PT"/>
        </w:rPr>
        <w:t>. São Paulo: Ricordi, 1961.</w:t>
      </w:r>
    </w:p>
    <w:p>
      <w:pPr>
        <w:pStyle w:val="Normal1"/>
        <w:ind w:left="567" w:right="283" w:hanging="283"/>
        <w:jc w:val="both"/>
        <w:rPr>
          <w:position w:val="0"/>
          <w:sz w:val="21"/>
          <w:sz w:val="21"/>
          <w:szCs w:val="21"/>
          <w:vertAlign w:val="baseline"/>
        </w:rPr>
      </w:pPr>
      <w:r>
        <w:rPr>
          <w:position w:val="0"/>
          <w:sz w:val="21"/>
          <w:sz w:val="21"/>
          <w:szCs w:val="21"/>
          <w:vertAlign w:val="baseline"/>
          <w:lang w:val="pt-PT"/>
        </w:rPr>
        <w:t xml:space="preserve">MULTIEDUCAÇÃO. </w:t>
      </w:r>
    </w:p>
    <w:p>
      <w:pPr>
        <w:pStyle w:val="Normal1"/>
        <w:ind w:left="567" w:right="283" w:hanging="283"/>
        <w:jc w:val="both"/>
        <w:rPr>
          <w:position w:val="0"/>
          <w:sz w:val="21"/>
          <w:sz w:val="21"/>
          <w:szCs w:val="21"/>
          <w:vertAlign w:val="baseline"/>
        </w:rPr>
      </w:pPr>
      <w:r>
        <w:rPr>
          <w:position w:val="0"/>
          <w:sz w:val="21"/>
          <w:sz w:val="21"/>
          <w:szCs w:val="21"/>
          <w:vertAlign w:val="baseline"/>
          <w:lang w:val="pt-PT"/>
        </w:rPr>
        <w:t>Orff, Carl &amp; Keetman, Gunild. Orff-Schulwerk. Música para crianças. I Pentatônico. Versão Portuguesa de Maria de Lourdes Martins. Mainz: B. Schott´s Söhne, 1961.</w:t>
      </w:r>
    </w:p>
    <w:p>
      <w:pPr>
        <w:pStyle w:val="Normal1"/>
        <w:ind w:left="567" w:right="283" w:hanging="283"/>
        <w:jc w:val="both"/>
        <w:rPr>
          <w:position w:val="0"/>
          <w:sz w:val="21"/>
          <w:sz w:val="21"/>
          <w:szCs w:val="21"/>
          <w:vertAlign w:val="baseline"/>
        </w:rPr>
      </w:pPr>
      <w:r>
        <w:rPr>
          <w:position w:val="0"/>
          <w:sz w:val="21"/>
          <w:sz w:val="21"/>
          <w:szCs w:val="21"/>
          <w:vertAlign w:val="baseline"/>
          <w:lang w:val="pt-PT"/>
        </w:rPr>
        <w:t>____________. Orff-Schulwerk. Música para crianças. II . Bordões e acordes perfeitos. Versão Portuguesa de Maria de Lourdes Martins. Mainz: B. Schott´s Söhne, s.d.</w:t>
      </w:r>
    </w:p>
    <w:p>
      <w:pPr>
        <w:pStyle w:val="Normal1"/>
        <w:ind w:left="567" w:right="283" w:hanging="283"/>
        <w:jc w:val="both"/>
        <w:rPr>
          <w:position w:val="0"/>
          <w:sz w:val="21"/>
          <w:sz w:val="21"/>
          <w:szCs w:val="21"/>
          <w:vertAlign w:val="baseline"/>
        </w:rPr>
      </w:pPr>
      <w:r>
        <w:rPr>
          <w:position w:val="0"/>
          <w:sz w:val="21"/>
          <w:sz w:val="21"/>
          <w:szCs w:val="21"/>
          <w:vertAlign w:val="baseline"/>
          <w:lang w:val="pt-PT"/>
        </w:rPr>
        <w:t>Paynter, John &amp; Astor, Peter</w:t>
      </w:r>
      <w:r>
        <w:rPr>
          <w:i/>
          <w:iCs/>
          <w:position w:val="0"/>
          <w:sz w:val="21"/>
          <w:sz w:val="21"/>
          <w:szCs w:val="21"/>
          <w:vertAlign w:val="baseline"/>
          <w:lang w:val="pt-PT"/>
        </w:rPr>
        <w:t>. Sound and Silence.</w:t>
      </w:r>
      <w:r>
        <w:rPr>
          <w:position w:val="0"/>
          <w:sz w:val="21"/>
          <w:sz w:val="21"/>
          <w:szCs w:val="21"/>
          <w:vertAlign w:val="baseline"/>
          <w:lang w:val="pt-PT"/>
        </w:rPr>
        <w:t xml:space="preserve"> Classroom projects in creative music. Cambridge: University Press, 1970.</w:t>
      </w:r>
    </w:p>
    <w:p>
      <w:pPr>
        <w:pStyle w:val="Normal1"/>
        <w:ind w:left="567" w:right="283" w:hanging="283"/>
        <w:jc w:val="both"/>
        <w:rPr>
          <w:position w:val="0"/>
          <w:sz w:val="21"/>
          <w:sz w:val="21"/>
          <w:szCs w:val="21"/>
          <w:vertAlign w:val="baseline"/>
        </w:rPr>
      </w:pPr>
      <w:r>
        <w:rPr>
          <w:position w:val="0"/>
          <w:sz w:val="21"/>
          <w:sz w:val="21"/>
          <w:szCs w:val="21"/>
          <w:vertAlign w:val="baseline"/>
          <w:lang w:val="pt-PT"/>
        </w:rPr>
        <w:t xml:space="preserve">Paynter, John. </w:t>
      </w:r>
      <w:r>
        <w:rPr>
          <w:i/>
          <w:iCs/>
          <w:position w:val="0"/>
          <w:sz w:val="21"/>
          <w:sz w:val="21"/>
          <w:szCs w:val="21"/>
          <w:vertAlign w:val="baseline"/>
          <w:lang w:val="pt-PT"/>
        </w:rPr>
        <w:t>Music in the secondary school curriculum</w:t>
      </w:r>
      <w:r>
        <w:rPr>
          <w:position w:val="0"/>
          <w:sz w:val="21"/>
          <w:sz w:val="21"/>
          <w:szCs w:val="21"/>
          <w:vertAlign w:val="baseline"/>
          <w:lang w:val="pt-PT"/>
        </w:rPr>
        <w:t>. Cambridge: University Press, 1983.</w:t>
      </w:r>
    </w:p>
    <w:p>
      <w:pPr>
        <w:pStyle w:val="Normal1"/>
        <w:ind w:left="567" w:right="283" w:hanging="283"/>
        <w:jc w:val="both"/>
        <w:rPr>
          <w:position w:val="0"/>
          <w:sz w:val="21"/>
          <w:sz w:val="21"/>
          <w:szCs w:val="21"/>
          <w:vertAlign w:val="baseline"/>
        </w:rPr>
      </w:pPr>
      <w:r>
        <w:rPr>
          <w:position w:val="0"/>
          <w:sz w:val="21"/>
          <w:sz w:val="21"/>
          <w:szCs w:val="21"/>
          <w:vertAlign w:val="baseline"/>
          <w:lang w:val="pt-PT"/>
        </w:rPr>
        <w:t xml:space="preserve">____________. </w:t>
      </w:r>
      <w:r>
        <w:rPr>
          <w:i/>
          <w:iCs/>
          <w:position w:val="0"/>
          <w:sz w:val="21"/>
          <w:sz w:val="21"/>
          <w:szCs w:val="21"/>
          <w:vertAlign w:val="baseline"/>
          <w:lang w:val="pt-PT"/>
        </w:rPr>
        <w:t>Hear and now</w:t>
      </w:r>
      <w:r>
        <w:rPr>
          <w:position w:val="0"/>
          <w:sz w:val="21"/>
          <w:sz w:val="21"/>
          <w:szCs w:val="21"/>
          <w:vertAlign w:val="baseline"/>
          <w:lang w:val="pt-PT"/>
        </w:rPr>
        <w:t>. London: Universal Edition, 1972. [versaão espanhola Oyr, aqui y ahora]</w:t>
      </w:r>
    </w:p>
    <w:p>
      <w:pPr>
        <w:pStyle w:val="Normal1"/>
        <w:ind w:left="567" w:right="283" w:hanging="283"/>
        <w:jc w:val="both"/>
        <w:rPr>
          <w:position w:val="0"/>
          <w:sz w:val="21"/>
          <w:sz w:val="21"/>
          <w:szCs w:val="21"/>
          <w:vertAlign w:val="baseline"/>
        </w:rPr>
      </w:pPr>
      <w:r>
        <w:rPr>
          <w:position w:val="0"/>
          <w:sz w:val="21"/>
          <w:sz w:val="21"/>
          <w:szCs w:val="21"/>
          <w:vertAlign w:val="baseline"/>
        </w:rPr>
      </w:r>
    </w:p>
    <w:p>
      <w:pPr>
        <w:pStyle w:val="Normal1"/>
        <w:ind w:left="567" w:right="283" w:hanging="283"/>
        <w:jc w:val="both"/>
        <w:rPr>
          <w:position w:val="0"/>
          <w:sz w:val="21"/>
          <w:sz w:val="21"/>
          <w:szCs w:val="21"/>
          <w:vertAlign w:val="baseline"/>
        </w:rPr>
      </w:pPr>
      <w:r>
        <w:rPr>
          <w:position w:val="0"/>
          <w:sz w:val="21"/>
          <w:sz w:val="21"/>
          <w:szCs w:val="21"/>
          <w:vertAlign w:val="baseline"/>
          <w:lang w:val="pt-PT"/>
        </w:rPr>
        <w:t xml:space="preserve">Paynter, John &amp; Paynter, Elizabeth. </w:t>
      </w:r>
      <w:r>
        <w:rPr>
          <w:i/>
          <w:iCs/>
          <w:position w:val="0"/>
          <w:sz w:val="21"/>
          <w:sz w:val="21"/>
          <w:szCs w:val="21"/>
          <w:vertAlign w:val="baseline"/>
          <w:lang w:val="pt-PT"/>
        </w:rPr>
        <w:t>The dance and the drum</w:t>
      </w:r>
      <w:r>
        <w:rPr>
          <w:position w:val="0"/>
          <w:sz w:val="21"/>
          <w:sz w:val="21"/>
          <w:szCs w:val="21"/>
          <w:vertAlign w:val="baseline"/>
          <w:lang w:val="pt-PT"/>
        </w:rPr>
        <w:t>. London: Universal edition, 1974.</w:t>
      </w:r>
    </w:p>
    <w:p>
      <w:pPr>
        <w:pStyle w:val="Normal1"/>
        <w:ind w:left="567" w:right="283" w:hanging="283"/>
        <w:jc w:val="both"/>
        <w:rPr>
          <w:position w:val="0"/>
          <w:sz w:val="21"/>
          <w:sz w:val="21"/>
          <w:szCs w:val="21"/>
          <w:vertAlign w:val="baseline"/>
        </w:rPr>
      </w:pPr>
      <w:r>
        <w:rPr>
          <w:position w:val="0"/>
          <w:sz w:val="21"/>
          <w:sz w:val="21"/>
          <w:szCs w:val="21"/>
          <w:vertAlign w:val="baseline"/>
          <w:lang w:val="pt-PT"/>
        </w:rPr>
        <w:t xml:space="preserve">Paynter, John. </w:t>
      </w:r>
      <w:r>
        <w:rPr>
          <w:i/>
          <w:iCs/>
          <w:position w:val="0"/>
          <w:sz w:val="21"/>
          <w:sz w:val="21"/>
          <w:szCs w:val="21"/>
          <w:vertAlign w:val="baseline"/>
          <w:lang w:val="pt-PT"/>
        </w:rPr>
        <w:t>Sound and Structure</w:t>
      </w:r>
      <w:r>
        <w:rPr>
          <w:position w:val="0"/>
          <w:sz w:val="21"/>
          <w:sz w:val="21"/>
          <w:szCs w:val="21"/>
          <w:vertAlign w:val="baseline"/>
          <w:lang w:val="pt-PT"/>
        </w:rPr>
        <w:t>. Cambridge: University Press, 1992.</w:t>
      </w:r>
    </w:p>
    <w:p>
      <w:pPr>
        <w:pStyle w:val="Normal1"/>
        <w:ind w:left="567" w:right="283" w:hanging="283"/>
        <w:jc w:val="both"/>
        <w:rPr>
          <w:sz w:val="21"/>
          <w:szCs w:val="21"/>
        </w:rPr>
      </w:pPr>
      <w:r>
        <w:rPr>
          <w:sz w:val="21"/>
          <w:szCs w:val="21"/>
          <w:lang w:val="pt-PT"/>
        </w:rPr>
        <w:t>PAZ, Ermelinda. Pedagogia Musical Brasileira no Século XX: metodologias e tendências. 2a ed. Revista e aumentada. Brasília: Musimed, 2013.</w:t>
      </w:r>
    </w:p>
    <w:p>
      <w:pPr>
        <w:pStyle w:val="Normal1"/>
        <w:ind w:left="567" w:right="283" w:hanging="283"/>
        <w:jc w:val="both"/>
        <w:rPr>
          <w:sz w:val="21"/>
          <w:szCs w:val="21"/>
        </w:rPr>
      </w:pPr>
      <w:r>
        <w:rPr>
          <w:position w:val="0"/>
          <w:sz w:val="21"/>
          <w:sz w:val="21"/>
          <w:szCs w:val="21"/>
          <w:vertAlign w:val="baseline"/>
          <w:lang w:val="pt-PT"/>
        </w:rPr>
        <w:t xml:space="preserve">PENNA, Maura. Para além do ensino no conservatório. </w:t>
      </w:r>
      <w:r>
        <w:rPr>
          <w:i/>
          <w:iCs/>
          <w:position w:val="0"/>
          <w:sz w:val="21"/>
          <w:sz w:val="21"/>
          <w:szCs w:val="21"/>
          <w:vertAlign w:val="baseline"/>
          <w:lang w:val="pt-PT"/>
        </w:rPr>
        <w:t xml:space="preserve">ANAIS </w:t>
      </w:r>
      <w:r>
        <w:rPr>
          <w:position w:val="0"/>
          <w:sz w:val="21"/>
          <w:sz w:val="21"/>
          <w:szCs w:val="21"/>
          <w:vertAlign w:val="baseline"/>
          <w:lang w:val="pt-PT"/>
        </w:rPr>
        <w:t xml:space="preserve">4o Simpósio Paranaense de Ed Musical. Londrina, 1995, </w:t>
      </w:r>
    </w:p>
    <w:p>
      <w:pPr>
        <w:pStyle w:val="Normal1"/>
        <w:ind w:left="567" w:right="283" w:hanging="283"/>
        <w:jc w:val="both"/>
        <w:rPr/>
      </w:pPr>
      <w:r>
        <w:rPr>
          <w:lang w:val="pt-PT"/>
        </w:rPr>
        <w:t>PENNA, Maura . </w:t>
      </w:r>
      <w:r>
        <w:rPr>
          <w:shd w:fill="FFFFFF" w:val="clear"/>
          <w:lang w:val="pt-PT"/>
        </w:rPr>
        <w:t>Apre(e)ndendo</w:t>
      </w:r>
      <w:r>
        <w:rPr>
          <w:lang w:val="pt-PT"/>
        </w:rPr>
        <w:t> </w:t>
      </w:r>
      <w:r>
        <w:rPr>
          <w:shd w:fill="FFFFFF" w:val="clear"/>
          <w:lang w:val="pt-PT"/>
        </w:rPr>
        <w:t>músicas:</w:t>
      </w:r>
      <w:r>
        <w:rPr>
          <w:lang w:val="pt-PT"/>
        </w:rPr>
        <w:t> na vida e nas escolas. </w:t>
      </w:r>
      <w:r>
        <w:rPr>
          <w:b/>
          <w:bCs/>
          <w:lang w:val="pt-PT"/>
        </w:rPr>
        <w:t>Revista da ABEM</w:t>
      </w:r>
      <w:r>
        <w:rPr>
          <w:lang w:val="pt-PT"/>
        </w:rPr>
        <w:t>, Porto Alegre, v. 9, n.9, p. 71-79, 2003.</w:t>
      </w:r>
    </w:p>
    <w:p>
      <w:pPr>
        <w:pStyle w:val="Normal1"/>
        <w:ind w:left="567" w:right="283" w:hanging="283"/>
        <w:jc w:val="both"/>
        <w:rPr>
          <w:rStyle w:val="Nenhum"/>
          <w:sz w:val="21"/>
          <w:szCs w:val="21"/>
        </w:rPr>
      </w:pPr>
      <w:r>
        <w:rPr>
          <w:shd w:fill="FFFFFF" w:val="clear"/>
          <w:lang w:val="pt-PT"/>
        </w:rPr>
        <w:t>QUEIROZ, Luis Ricardo Silva. </w:t>
      </w:r>
      <w:hyperlink r:id="rId3">
        <w:r>
          <w:rPr>
            <w:rStyle w:val="LinkdaInternet"/>
            <w:shd w:fill="FFFFFF" w:val="clear"/>
            <w:lang w:val="pt-PT"/>
          </w:rPr>
          <w:t>Educação musical é cultura: nuances para interpretar e (re)pensar a práxis educativo-musical no século XXI. </w:t>
        </w:r>
        <w:r>
          <w:rPr>
            <w:rStyle w:val="LinkdaInternet"/>
            <w:b/>
            <w:bCs/>
            <w:shd w:fill="FFFFFF" w:val="clear"/>
            <w:lang w:val="pt-PT"/>
          </w:rPr>
          <w:t>DEBATES : Cadernos do Programa de Pós-Graduação em Música do Centro de Letras e Artes da UNIRIO</w:t>
        </w:r>
        <w:r>
          <w:rPr>
            <w:rStyle w:val="LinkdaInternet"/>
            <w:shd w:fill="FFFFFF" w:val="clear"/>
            <w:lang w:val="pt-PT"/>
          </w:rPr>
          <w:t>, Rio de Janeiro, n. 18, p. 163-191, 2017</w:t>
        </w:r>
      </w:hyperlink>
      <w:r>
        <w:rPr>
          <w:rStyle w:val="Hyperlink0"/>
          <w:lang w:val="pt-PT"/>
        </w:rPr>
        <w:t>.</w:t>
      </w:r>
    </w:p>
    <w:p>
      <w:pPr>
        <w:pStyle w:val="Normal1"/>
        <w:ind w:left="567" w:right="283" w:hanging="283"/>
        <w:jc w:val="both"/>
        <w:rPr>
          <w:rStyle w:val="Nenhum"/>
          <w:position w:val="0"/>
          <w:sz w:val="21"/>
          <w:sz w:val="21"/>
          <w:szCs w:val="21"/>
          <w:vertAlign w:val="baseline"/>
        </w:rPr>
      </w:pPr>
      <w:r>
        <w:rPr>
          <w:rStyle w:val="Nenhum"/>
          <w:position w:val="0"/>
          <w:sz w:val="21"/>
          <w:sz w:val="21"/>
          <w:szCs w:val="21"/>
          <w:vertAlign w:val="baseline"/>
          <w:lang w:val="pt-PT"/>
        </w:rPr>
        <w:t xml:space="preserve">Requião, Luciana. </w:t>
      </w:r>
      <w:r>
        <w:rPr>
          <w:rStyle w:val="Nenhum"/>
          <w:i/>
          <w:iCs/>
          <w:position w:val="0"/>
          <w:sz w:val="21"/>
          <w:sz w:val="21"/>
          <w:szCs w:val="21"/>
          <w:vertAlign w:val="baseline"/>
          <w:lang w:val="pt-PT"/>
        </w:rPr>
        <w:t>Saberes e competências no âmbito das escolas de música alternativas: a atividade docente do músico-professor na formação profissional do músico</w:t>
      </w:r>
      <w:r>
        <w:rPr>
          <w:rStyle w:val="Nenhum"/>
          <w:position w:val="0"/>
          <w:sz w:val="21"/>
          <w:sz w:val="21"/>
          <w:szCs w:val="21"/>
          <w:vertAlign w:val="baseline"/>
          <w:lang w:val="pt-PT"/>
        </w:rPr>
        <w:t>. Dissertação de mestrado, Instituto Villa-Lobos / CLA, UNIRIO, Rio de Janeiro, 2002.</w:t>
      </w:r>
    </w:p>
    <w:p>
      <w:pPr>
        <w:pStyle w:val="Normal1"/>
        <w:ind w:left="567" w:right="283" w:hanging="283"/>
        <w:jc w:val="both"/>
        <w:rPr>
          <w:rStyle w:val="Nenhum"/>
          <w:position w:val="0"/>
          <w:sz w:val="21"/>
          <w:sz w:val="21"/>
          <w:szCs w:val="21"/>
          <w:vertAlign w:val="baseline"/>
        </w:rPr>
      </w:pPr>
      <w:r>
        <w:rPr>
          <w:rStyle w:val="Nenhum"/>
          <w:position w:val="0"/>
          <w:sz w:val="21"/>
          <w:sz w:val="21"/>
          <w:szCs w:val="21"/>
          <w:vertAlign w:val="baseline"/>
          <w:lang w:val="pt-PT"/>
        </w:rPr>
        <w:t xml:space="preserve">RODRIGUES, Adriana. Sons e Expressões. A música na Educação Básica/ </w:t>
      </w:r>
      <w:r>
        <w:rPr>
          <w:rStyle w:val="Nenhum"/>
          <w:sz w:val="21"/>
          <w:szCs w:val="21"/>
          <w:lang w:val="pt-PT"/>
        </w:rPr>
        <w:t>Cecilia Conde, Marcos Nogueira</w:t>
      </w:r>
      <w:r>
        <w:rPr>
          <w:rStyle w:val="Nenhum"/>
          <w:position w:val="0"/>
          <w:sz w:val="21"/>
          <w:sz w:val="21"/>
          <w:szCs w:val="21"/>
          <w:vertAlign w:val="baseline"/>
          <w:lang w:val="pt-PT"/>
        </w:rPr>
        <w:t>. - Rio de Janeiro: Rovelle, 2013. (240p.)</w:t>
      </w:r>
    </w:p>
    <w:p>
      <w:pPr>
        <w:pStyle w:val="Normal1"/>
        <w:ind w:left="567" w:right="283" w:hanging="283"/>
        <w:jc w:val="both"/>
        <w:rPr>
          <w:rStyle w:val="Nenhum"/>
          <w:position w:val="0"/>
          <w:sz w:val="21"/>
          <w:sz w:val="21"/>
          <w:szCs w:val="21"/>
          <w:vertAlign w:val="baseline"/>
        </w:rPr>
      </w:pPr>
      <w:r>
        <w:rPr>
          <w:rStyle w:val="Nenhum"/>
          <w:position w:val="0"/>
          <w:sz w:val="21"/>
          <w:sz w:val="21"/>
          <w:szCs w:val="21"/>
          <w:vertAlign w:val="baseline"/>
          <w:lang w:val="pt-PT"/>
        </w:rPr>
        <w:t xml:space="preserve">Sá Pereira, Antonio. </w:t>
      </w:r>
      <w:r>
        <w:rPr>
          <w:rStyle w:val="Nenhum"/>
          <w:i/>
          <w:iCs/>
          <w:position w:val="0"/>
          <w:sz w:val="21"/>
          <w:sz w:val="21"/>
          <w:szCs w:val="21"/>
          <w:vertAlign w:val="baseline"/>
          <w:lang w:val="pt-PT"/>
        </w:rPr>
        <w:t>Psicotécnica do ensino elementar da música</w:t>
      </w:r>
      <w:r>
        <w:rPr>
          <w:rStyle w:val="Nenhum"/>
          <w:position w:val="0"/>
          <w:sz w:val="21"/>
          <w:sz w:val="21"/>
          <w:szCs w:val="21"/>
          <w:vertAlign w:val="baseline"/>
          <w:lang w:val="pt-PT"/>
        </w:rPr>
        <w:t>. Rio de Janeiro: José Olympio Editora, 1937.</w:t>
      </w:r>
    </w:p>
    <w:p>
      <w:pPr>
        <w:pStyle w:val="Normal1"/>
        <w:ind w:left="567" w:right="283" w:hanging="283"/>
        <w:jc w:val="both"/>
        <w:rPr>
          <w:rStyle w:val="Nenhum"/>
          <w:position w:val="0"/>
          <w:sz w:val="21"/>
          <w:sz w:val="21"/>
          <w:szCs w:val="21"/>
          <w:vertAlign w:val="baseline"/>
        </w:rPr>
      </w:pPr>
      <w:r>
        <w:rPr>
          <w:rStyle w:val="Nenhum"/>
          <w:position w:val="0"/>
          <w:sz w:val="21"/>
          <w:sz w:val="21"/>
          <w:szCs w:val="21"/>
          <w:vertAlign w:val="baseline"/>
          <w:lang w:val="pt-PT"/>
        </w:rPr>
        <w:t xml:space="preserve">Sá Pereira, Nayde. J. A. de. </w:t>
      </w:r>
      <w:r>
        <w:rPr>
          <w:rStyle w:val="Nenhum"/>
          <w:i/>
          <w:iCs/>
          <w:position w:val="0"/>
          <w:sz w:val="21"/>
          <w:sz w:val="21"/>
          <w:szCs w:val="21"/>
          <w:vertAlign w:val="baseline"/>
          <w:lang w:val="pt-PT"/>
        </w:rPr>
        <w:t>Iniciação Musical</w:t>
      </w:r>
      <w:r>
        <w:rPr>
          <w:rStyle w:val="Nenhum"/>
          <w:position w:val="0"/>
          <w:sz w:val="21"/>
          <w:sz w:val="21"/>
          <w:szCs w:val="21"/>
          <w:vertAlign w:val="baseline"/>
          <w:lang w:val="pt-PT"/>
        </w:rPr>
        <w:t>. São Paulo: Ricordi, 1978. [1</w:t>
      </w:r>
      <w:r>
        <w:rPr>
          <w:rStyle w:val="Nenhum"/>
          <w:sz w:val="21"/>
          <w:szCs w:val="21"/>
          <w:vertAlign w:val="superscript"/>
          <w:lang w:val="pt-PT"/>
        </w:rPr>
        <w:t>a</w:t>
      </w:r>
      <w:r>
        <w:rPr>
          <w:rStyle w:val="Nenhum"/>
          <w:position w:val="0"/>
          <w:sz w:val="21"/>
          <w:sz w:val="21"/>
          <w:szCs w:val="21"/>
          <w:vertAlign w:val="baseline"/>
          <w:lang w:val="pt-PT"/>
        </w:rPr>
        <w:t xml:space="preserve"> edição: Rio de Janeiro: Jornal do Comércio, 1949].</w:t>
      </w:r>
    </w:p>
    <w:p>
      <w:pPr>
        <w:pStyle w:val="Normal1"/>
        <w:ind w:left="567" w:right="283" w:hanging="283"/>
        <w:jc w:val="both"/>
        <w:rPr>
          <w:rStyle w:val="Nenhum"/>
          <w:position w:val="0"/>
          <w:sz w:val="21"/>
          <w:sz w:val="21"/>
          <w:szCs w:val="21"/>
          <w:vertAlign w:val="baseline"/>
        </w:rPr>
      </w:pPr>
      <w:r>
        <w:rPr>
          <w:rStyle w:val="Nenhum"/>
          <w:position w:val="0"/>
          <w:sz w:val="21"/>
          <w:sz w:val="21"/>
          <w:szCs w:val="21"/>
          <w:vertAlign w:val="baseline"/>
          <w:lang w:val="pt-PT"/>
        </w:rPr>
        <w:t>SALGADO, José Alberto. A experiência da diversidade musical e estética: um parâmetro para a educação musical contemporânea. ANPPOM. ANAIS, v.1, 2001, p. 261-69</w:t>
      </w:r>
    </w:p>
    <w:p>
      <w:pPr>
        <w:pStyle w:val="Normal1"/>
        <w:ind w:left="567" w:right="283" w:hanging="283"/>
        <w:jc w:val="both"/>
        <w:rPr>
          <w:rStyle w:val="Nenhum"/>
          <w:position w:val="0"/>
          <w:sz w:val="21"/>
          <w:sz w:val="21"/>
          <w:szCs w:val="21"/>
          <w:vertAlign w:val="baseline"/>
        </w:rPr>
      </w:pPr>
      <w:r>
        <w:rPr>
          <w:rStyle w:val="Nenhum"/>
          <w:position w:val="0"/>
          <w:sz w:val="21"/>
          <w:sz w:val="21"/>
          <w:szCs w:val="21"/>
          <w:vertAlign w:val="baseline"/>
          <w:lang w:val="pt-PT"/>
        </w:rPr>
        <w:t>_________. A composição como prática regular em cursos de música. Debates, no. 04  - Cadernos do Programa de Pós-Graduação em Música. UNIRIO, CLÃ. 2001, p. 95-108</w:t>
      </w:r>
    </w:p>
    <w:p>
      <w:pPr>
        <w:pStyle w:val="Normal1"/>
        <w:ind w:left="567" w:right="283" w:hanging="283"/>
        <w:jc w:val="both"/>
        <w:rPr>
          <w:rStyle w:val="Nenhum"/>
          <w:position w:val="0"/>
          <w:sz w:val="21"/>
          <w:sz w:val="21"/>
          <w:szCs w:val="21"/>
          <w:vertAlign w:val="baseline"/>
        </w:rPr>
      </w:pPr>
      <w:r>
        <w:rPr>
          <w:rStyle w:val="Nenhum"/>
          <w:position w:val="0"/>
          <w:sz w:val="21"/>
          <w:sz w:val="21"/>
          <w:szCs w:val="21"/>
          <w:vertAlign w:val="baseline"/>
          <w:lang w:val="pt-PT"/>
        </w:rPr>
        <w:t xml:space="preserve">SANTOS, Regina Márcia S. Crítica, Prazer e Criação. </w:t>
      </w:r>
      <w:r>
        <w:rPr>
          <w:rStyle w:val="Nenhum"/>
          <w:i/>
          <w:iCs/>
          <w:position w:val="0"/>
          <w:sz w:val="21"/>
          <w:sz w:val="21"/>
          <w:szCs w:val="21"/>
          <w:vertAlign w:val="baseline"/>
          <w:lang w:val="pt-PT"/>
        </w:rPr>
        <w:t xml:space="preserve">ANAIS </w:t>
      </w:r>
      <w:r>
        <w:rPr>
          <w:rStyle w:val="Nenhum"/>
          <w:position w:val="0"/>
          <w:sz w:val="21"/>
          <w:sz w:val="21"/>
          <w:szCs w:val="21"/>
          <w:vertAlign w:val="baseline"/>
          <w:lang w:val="pt-PT"/>
        </w:rPr>
        <w:t>4 Simpósio Paranaense Ed Musical. Londrina, 1995, p. 28-40</w:t>
      </w:r>
    </w:p>
    <w:p>
      <w:pPr>
        <w:pStyle w:val="Normal1"/>
        <w:ind w:left="567" w:right="283" w:hanging="283"/>
        <w:jc w:val="both"/>
        <w:rPr>
          <w:rStyle w:val="Nenhum"/>
          <w:position w:val="0"/>
          <w:sz w:val="21"/>
          <w:sz w:val="21"/>
          <w:szCs w:val="21"/>
          <w:vertAlign w:val="baseline"/>
        </w:rPr>
      </w:pPr>
      <w:r>
        <w:rPr>
          <w:rStyle w:val="Nenhum"/>
          <w:position w:val="0"/>
          <w:sz w:val="21"/>
          <w:sz w:val="21"/>
          <w:szCs w:val="21"/>
          <w:vertAlign w:val="baseline"/>
          <w:lang w:val="pt-PT"/>
        </w:rPr>
        <w:t>_________. Aprendizagem Musical Não Formal em Grupos Culturais Diversos. Kater (org) Cadernos de Estudo Ed Musical, 1991, p.</w:t>
      </w:r>
    </w:p>
    <w:p>
      <w:pPr>
        <w:pStyle w:val="Normal1"/>
        <w:ind w:left="567" w:right="283" w:hanging="283"/>
        <w:jc w:val="both"/>
        <w:rPr>
          <w:rStyle w:val="Nenhum"/>
          <w:position w:val="0"/>
          <w:sz w:val="21"/>
          <w:sz w:val="21"/>
          <w:szCs w:val="21"/>
          <w:vertAlign w:val="baseline"/>
        </w:rPr>
      </w:pPr>
      <w:r>
        <w:rPr>
          <w:rStyle w:val="Nenhum"/>
          <w:position w:val="0"/>
          <w:sz w:val="21"/>
          <w:sz w:val="21"/>
          <w:szCs w:val="21"/>
          <w:vertAlign w:val="baseline"/>
          <w:lang w:val="pt-PT"/>
        </w:rPr>
        <w:t>_________. A noção de mapa em Deleuze e Guattari. Cadernos dos Colóquios do PPGM, v. .., 1999</w:t>
      </w:r>
    </w:p>
    <w:p>
      <w:pPr>
        <w:pStyle w:val="Normal1"/>
        <w:ind w:left="567" w:right="283" w:hanging="283"/>
        <w:jc w:val="both"/>
        <w:rPr>
          <w:rStyle w:val="Nenhum"/>
          <w:position w:val="0"/>
          <w:sz w:val="21"/>
          <w:sz w:val="21"/>
          <w:szCs w:val="21"/>
          <w:vertAlign w:val="baseline"/>
        </w:rPr>
      </w:pPr>
      <w:r>
        <w:rPr>
          <w:rStyle w:val="Nenhum"/>
          <w:position w:val="0"/>
          <w:sz w:val="21"/>
          <w:sz w:val="21"/>
          <w:szCs w:val="21"/>
          <w:vertAlign w:val="baseline"/>
          <w:lang w:val="pt-PT"/>
        </w:rPr>
        <w:t>_________. Jaques-Dalcroze, avaliador da instituição escolar: em que se pode reconhecer dalcroze um séuclo depois? Debates, v 4, 2001, p. 07-48</w:t>
      </w:r>
    </w:p>
    <w:p>
      <w:pPr>
        <w:pStyle w:val="Normal1"/>
        <w:ind w:left="567" w:right="283" w:hanging="283"/>
        <w:jc w:val="both"/>
        <w:rPr>
          <w:rStyle w:val="Nenhum"/>
          <w:position w:val="0"/>
          <w:sz w:val="21"/>
          <w:sz w:val="21"/>
          <w:szCs w:val="21"/>
          <w:vertAlign w:val="baseline"/>
        </w:rPr>
      </w:pPr>
      <w:r>
        <w:rPr>
          <w:rStyle w:val="Nenhum"/>
          <w:position w:val="0"/>
          <w:sz w:val="21"/>
          <w:sz w:val="21"/>
          <w:szCs w:val="21"/>
          <w:vertAlign w:val="baseline"/>
          <w:lang w:val="pt-PT"/>
        </w:rPr>
        <w:t xml:space="preserve">_________. Cartografias na educação Infantil: quem joga? ANAIS ABEM 2000 </w:t>
      </w:r>
    </w:p>
    <w:p>
      <w:pPr>
        <w:pStyle w:val="Normal1"/>
        <w:ind w:left="567" w:right="283" w:hanging="283"/>
        <w:jc w:val="both"/>
        <w:rPr>
          <w:rStyle w:val="Nenhum"/>
          <w:position w:val="0"/>
          <w:sz w:val="21"/>
          <w:sz w:val="21"/>
          <w:szCs w:val="21"/>
          <w:vertAlign w:val="baseline"/>
        </w:rPr>
      </w:pPr>
      <w:r>
        <w:rPr>
          <w:rStyle w:val="Nenhum"/>
          <w:position w:val="0"/>
          <w:sz w:val="21"/>
          <w:sz w:val="21"/>
          <w:szCs w:val="21"/>
          <w:vertAlign w:val="baseline"/>
          <w:lang w:val="pt-PT"/>
        </w:rPr>
        <w:t xml:space="preserve">_________. A Natureza da Aprendizagem Musical e suas Implicações Curriculares: análise comparativa de quatro métodos. ABEM. </w:t>
      </w:r>
      <w:r>
        <w:rPr>
          <w:rStyle w:val="Nenhum"/>
          <w:i/>
          <w:iCs/>
          <w:position w:val="0"/>
          <w:sz w:val="21"/>
          <w:sz w:val="21"/>
          <w:szCs w:val="21"/>
          <w:vertAlign w:val="baseline"/>
          <w:lang w:val="pt-PT"/>
        </w:rPr>
        <w:t xml:space="preserve">Revista Fundamentos da Ed Musical. </w:t>
      </w:r>
      <w:r>
        <w:rPr>
          <w:rStyle w:val="Nenhum"/>
          <w:position w:val="0"/>
          <w:sz w:val="21"/>
          <w:sz w:val="21"/>
          <w:szCs w:val="21"/>
          <w:vertAlign w:val="baseline"/>
          <w:lang w:val="pt-PT"/>
        </w:rPr>
        <w:t>v 2. Porto Alegre, 1994, p. 07-112</w:t>
      </w:r>
    </w:p>
    <w:p>
      <w:pPr>
        <w:pStyle w:val="Normal1"/>
        <w:ind w:left="567" w:right="283" w:hanging="283"/>
        <w:jc w:val="both"/>
        <w:rPr>
          <w:rStyle w:val="Nenhum"/>
          <w:position w:val="0"/>
          <w:sz w:val="21"/>
          <w:sz w:val="21"/>
          <w:szCs w:val="21"/>
          <w:vertAlign w:val="baseline"/>
        </w:rPr>
      </w:pPr>
      <w:r>
        <w:rPr>
          <w:rStyle w:val="Nenhum"/>
          <w:position w:val="0"/>
          <w:sz w:val="21"/>
          <w:sz w:val="21"/>
          <w:szCs w:val="21"/>
          <w:vertAlign w:val="baseline"/>
          <w:lang w:val="pt-PT"/>
        </w:rPr>
        <w:t xml:space="preserve">_________. A Formação Profissional para os múltiplos espaços de atuação em educação musical. ANAIS X ABEM, 2001, p. </w:t>
      </w:r>
    </w:p>
    <w:p>
      <w:pPr>
        <w:pStyle w:val="Normal1"/>
        <w:ind w:left="567" w:right="283" w:hanging="283"/>
        <w:jc w:val="both"/>
        <w:rPr>
          <w:rStyle w:val="Nenhum"/>
          <w:position w:val="0"/>
          <w:sz w:val="21"/>
          <w:sz w:val="21"/>
          <w:szCs w:val="21"/>
          <w:vertAlign w:val="baseline"/>
        </w:rPr>
      </w:pPr>
      <w:r>
        <w:rPr>
          <w:rStyle w:val="Nenhum"/>
          <w:position w:val="0"/>
          <w:sz w:val="21"/>
          <w:sz w:val="21"/>
          <w:szCs w:val="21"/>
          <w:vertAlign w:val="baseline"/>
          <w:lang w:val="pt-PT"/>
        </w:rPr>
        <w:t xml:space="preserve">SCHAFER, R. Murray. Encontro com R. Murray Schafer (entrevista).In. Kater, Carlos (ed). </w:t>
      </w:r>
      <w:r>
        <w:rPr>
          <w:rStyle w:val="Nenhum"/>
          <w:i/>
          <w:iCs/>
          <w:position w:val="0"/>
          <w:sz w:val="21"/>
          <w:sz w:val="21"/>
          <w:szCs w:val="21"/>
          <w:vertAlign w:val="baseline"/>
          <w:lang w:val="pt-PT"/>
        </w:rPr>
        <w:t xml:space="preserve">Cadernos de Estudo: Ed. Musical </w:t>
      </w:r>
      <w:r>
        <w:rPr>
          <w:rStyle w:val="Nenhum"/>
          <w:position w:val="0"/>
          <w:sz w:val="21"/>
          <w:sz w:val="21"/>
          <w:szCs w:val="21"/>
          <w:vertAlign w:val="baseline"/>
          <w:lang w:val="pt-PT"/>
        </w:rPr>
        <w:t>. N° 4 / 5 . São Paulo : Atravez / EM UFMG, 1994, p.107 - 116</w:t>
      </w:r>
    </w:p>
    <w:p>
      <w:pPr>
        <w:pStyle w:val="Normal1"/>
        <w:ind w:left="567" w:right="283" w:hanging="283"/>
        <w:jc w:val="both"/>
        <w:rPr>
          <w:rStyle w:val="Nenhum"/>
          <w:position w:val="0"/>
          <w:sz w:val="21"/>
          <w:sz w:val="21"/>
          <w:szCs w:val="21"/>
          <w:vertAlign w:val="baseline"/>
        </w:rPr>
      </w:pPr>
      <w:r>
        <w:rPr>
          <w:rStyle w:val="Nenhum"/>
          <w:position w:val="0"/>
          <w:sz w:val="21"/>
          <w:sz w:val="21"/>
          <w:szCs w:val="21"/>
          <w:vertAlign w:val="baseline"/>
          <w:lang w:val="pt-PT"/>
        </w:rPr>
        <w:t xml:space="preserve">_______. </w:t>
      </w:r>
      <w:r>
        <w:rPr>
          <w:rStyle w:val="Nenhum"/>
          <w:i/>
          <w:iCs/>
          <w:position w:val="0"/>
          <w:sz w:val="21"/>
          <w:sz w:val="21"/>
          <w:szCs w:val="21"/>
          <w:vertAlign w:val="baseline"/>
          <w:lang w:val="pt-PT"/>
        </w:rPr>
        <w:t xml:space="preserve">O Ouvido Pensante. </w:t>
      </w:r>
      <w:r>
        <w:rPr>
          <w:rStyle w:val="Nenhum"/>
          <w:position w:val="0"/>
          <w:sz w:val="21"/>
          <w:sz w:val="21"/>
          <w:szCs w:val="21"/>
          <w:vertAlign w:val="baseline"/>
          <w:lang w:val="pt-PT"/>
        </w:rPr>
        <w:t xml:space="preserve">São Paulo: UNESP, 1991. </w:t>
      </w:r>
    </w:p>
    <w:p>
      <w:pPr>
        <w:pStyle w:val="Normal1"/>
        <w:ind w:left="567" w:right="283" w:hanging="283"/>
        <w:jc w:val="both"/>
        <w:rPr>
          <w:rStyle w:val="Nenhum"/>
          <w:sz w:val="21"/>
          <w:szCs w:val="21"/>
        </w:rPr>
      </w:pPr>
      <w:r>
        <w:rPr>
          <w:rStyle w:val="Nenhum"/>
          <w:sz w:val="21"/>
          <w:szCs w:val="21"/>
          <w:lang w:val="pt-PT"/>
        </w:rPr>
        <w:t xml:space="preserve">___________. </w:t>
      </w:r>
      <w:r>
        <w:rPr>
          <w:rStyle w:val="Nenhum"/>
          <w:i/>
          <w:iCs/>
          <w:sz w:val="21"/>
          <w:szCs w:val="21"/>
          <w:lang w:val="pt-PT"/>
        </w:rPr>
        <w:t>Educação Sonora</w:t>
      </w:r>
      <w:r>
        <w:rPr>
          <w:rStyle w:val="Nenhum"/>
          <w:sz w:val="21"/>
          <w:szCs w:val="21"/>
          <w:lang w:val="pt-PT"/>
        </w:rPr>
        <w:t>. São Paulo, 1992. (mimeo) [editado em espanhol]</w:t>
      </w:r>
    </w:p>
    <w:p>
      <w:pPr>
        <w:pStyle w:val="Normal1"/>
        <w:ind w:left="567" w:right="283" w:hanging="283"/>
        <w:jc w:val="both"/>
        <w:rPr>
          <w:rStyle w:val="Nenhum"/>
          <w:position w:val="0"/>
          <w:sz w:val="21"/>
          <w:sz w:val="21"/>
          <w:szCs w:val="21"/>
          <w:vertAlign w:val="baseline"/>
        </w:rPr>
      </w:pPr>
      <w:r>
        <w:rPr>
          <w:rStyle w:val="Nenhum"/>
          <w:position w:val="0"/>
          <w:sz w:val="21"/>
          <w:sz w:val="21"/>
          <w:szCs w:val="21"/>
          <w:vertAlign w:val="baseline"/>
          <w:lang w:val="pt-PT"/>
        </w:rPr>
        <w:t xml:space="preserve">Self, george. </w:t>
      </w:r>
      <w:r>
        <w:rPr>
          <w:rStyle w:val="Nenhum"/>
          <w:i/>
          <w:iCs/>
          <w:position w:val="0"/>
          <w:sz w:val="21"/>
          <w:sz w:val="21"/>
          <w:szCs w:val="21"/>
          <w:vertAlign w:val="baseline"/>
          <w:lang w:val="pt-PT"/>
        </w:rPr>
        <w:t>Nuevos sonidos en clase</w:t>
      </w:r>
      <w:r>
        <w:rPr>
          <w:rStyle w:val="Nenhum"/>
          <w:position w:val="0"/>
          <w:sz w:val="21"/>
          <w:sz w:val="21"/>
          <w:szCs w:val="21"/>
          <w:vertAlign w:val="baseline"/>
          <w:lang w:val="pt-PT"/>
        </w:rPr>
        <w:t>. Buenos Aires, Ricordi, s.d. [1</w:t>
      </w:r>
      <w:r>
        <w:rPr>
          <w:rStyle w:val="Nenhum"/>
          <w:sz w:val="21"/>
          <w:szCs w:val="21"/>
          <w:vertAlign w:val="superscript"/>
          <w:lang w:val="pt-PT"/>
        </w:rPr>
        <w:t>a</w:t>
      </w:r>
      <w:r>
        <w:rPr>
          <w:rStyle w:val="Nenhum"/>
          <w:position w:val="0"/>
          <w:sz w:val="21"/>
          <w:sz w:val="21"/>
          <w:szCs w:val="21"/>
          <w:vertAlign w:val="baseline"/>
          <w:lang w:val="pt-PT"/>
        </w:rPr>
        <w:t xml:space="preserve"> edição London: Universal Edition, 1967]</w:t>
      </w:r>
    </w:p>
    <w:p>
      <w:pPr>
        <w:pStyle w:val="Normal1"/>
        <w:ind w:left="567" w:right="283" w:hanging="283"/>
        <w:jc w:val="both"/>
        <w:rPr>
          <w:rStyle w:val="Nenhum"/>
          <w:position w:val="0"/>
          <w:sz w:val="21"/>
          <w:sz w:val="21"/>
          <w:szCs w:val="21"/>
          <w:vertAlign w:val="baseline"/>
        </w:rPr>
      </w:pPr>
      <w:r>
        <w:rPr>
          <w:rStyle w:val="Nenhum"/>
          <w:position w:val="0"/>
          <w:sz w:val="21"/>
          <w:sz w:val="21"/>
          <w:szCs w:val="21"/>
          <w:vertAlign w:val="baseline"/>
          <w:lang w:val="pt-PT"/>
        </w:rPr>
        <w:t>Sousa, Jusamara.</w:t>
      </w:r>
    </w:p>
    <w:p>
      <w:pPr>
        <w:pStyle w:val="Normal1"/>
        <w:ind w:left="567" w:right="283" w:hanging="283"/>
        <w:jc w:val="both"/>
        <w:rPr>
          <w:rStyle w:val="Nenhum"/>
          <w:rFonts w:ascii="Times Roman" w:hAnsi="Times Roman" w:eastAsia="Times Roman" w:cs="Times Roman"/>
          <w:sz w:val="24"/>
          <w:szCs w:val="24"/>
        </w:rPr>
      </w:pPr>
      <w:r>
        <w:rPr>
          <w:lang w:val="pt-PT"/>
        </w:rPr>
        <w:t xml:space="preserve">SOBREIRA, Silvia. A Educação musical e principais legislações: de Villa-Lobos aos dias atuais. </w:t>
      </w:r>
      <w:r>
        <w:rPr>
          <w:rStyle w:val="Nenhum"/>
          <w:rFonts w:ascii="Times Roman" w:hAnsi="Times Roman"/>
          <w:b/>
          <w:bCs/>
          <w:lang w:val="pt-PT"/>
        </w:rPr>
        <w:t>Interlúdio</w:t>
      </w:r>
      <w:r>
        <w:rPr>
          <w:lang w:val="pt-PT"/>
        </w:rPr>
        <w:t xml:space="preserve">-Revista do Departamento de Educação Musical do Colégio Pedro Segundo, v. 5 n. 17, p. 10-28, 2017. Rio de Janeiro-RJ. </w:t>
      </w:r>
      <w:r>
        <w:rPr>
          <w:rStyle w:val="Nenhum"/>
          <w:shd w:fill="FAFAF2" w:val="clear"/>
          <w:lang w:val="pt-PT"/>
        </w:rPr>
        <w:t xml:space="preserve">ISSN 2594-407X. </w:t>
      </w:r>
      <w:r>
        <w:rPr>
          <w:lang w:val="pt-PT"/>
        </w:rPr>
        <w:t xml:space="preserve">Disponível em&lt; </w:t>
      </w:r>
      <w:r>
        <w:rPr>
          <w:rStyle w:val="Nenhum"/>
          <w:outline w:val="false"/>
          <w:color w:val="0563C0"/>
          <w:lang w:val="pt-PT"/>
          <w14:textFill>
            <w14:solidFill>
              <w14:srgbClr w14:val="0563C1"/>
            </w14:solidFill>
          </w14:textFill>
        </w:rPr>
        <w:t xml:space="preserve">http://cp2.g12.br/ojs/index.php/interludio/issue/view/102 </w:t>
      </w:r>
      <w:r>
        <w:rPr>
          <w:lang w:val="pt-PT"/>
        </w:rPr>
        <w:t xml:space="preserve">&gt; Acesso em 17 ago 2020. </w:t>
      </w:r>
    </w:p>
    <w:p>
      <w:pPr>
        <w:pStyle w:val="Normal1"/>
        <w:ind w:left="567" w:right="283" w:hanging="283"/>
        <w:jc w:val="both"/>
        <w:rPr>
          <w:rStyle w:val="Nenhum"/>
          <w:sz w:val="21"/>
          <w:szCs w:val="21"/>
        </w:rPr>
      </w:pPr>
      <w:r>
        <w:rPr>
          <w:rStyle w:val="Nenhum"/>
          <w:sz w:val="21"/>
          <w:szCs w:val="21"/>
          <w:lang w:val="pt-PT"/>
        </w:rPr>
        <w:t xml:space="preserve">Szõnyi, Erzsébet. </w:t>
      </w:r>
      <w:r>
        <w:rPr>
          <w:rStyle w:val="Nenhum"/>
          <w:i/>
          <w:iCs/>
          <w:sz w:val="21"/>
          <w:szCs w:val="21"/>
          <w:lang w:val="pt-PT"/>
        </w:rPr>
        <w:t>La educación muiscal en Hungría a través del método Kodály</w:t>
      </w:r>
      <w:r>
        <w:rPr>
          <w:rStyle w:val="Nenhum"/>
          <w:sz w:val="21"/>
          <w:szCs w:val="21"/>
          <w:lang w:val="pt-PT"/>
        </w:rPr>
        <w:t>. Budapest: Imprenta Franklin, 1976. [edição espanhola, Argentina, Editorial Corvina, 1976]</w:t>
      </w:r>
    </w:p>
    <w:p>
      <w:pPr>
        <w:pStyle w:val="Normal1"/>
        <w:ind w:left="567" w:right="283" w:hanging="283"/>
        <w:jc w:val="both"/>
        <w:rPr>
          <w:rStyle w:val="Nenhum"/>
          <w:position w:val="0"/>
          <w:sz w:val="21"/>
          <w:sz w:val="21"/>
          <w:szCs w:val="21"/>
          <w:vertAlign w:val="baseline"/>
        </w:rPr>
      </w:pPr>
      <w:r>
        <w:rPr>
          <w:rStyle w:val="Nenhum"/>
          <w:position w:val="0"/>
          <w:sz w:val="21"/>
          <w:sz w:val="21"/>
          <w:szCs w:val="21"/>
          <w:vertAlign w:val="baseline"/>
          <w:lang w:val="pt-PT"/>
        </w:rPr>
        <w:t xml:space="preserve">SUZUKI, Schinichi. </w:t>
      </w:r>
      <w:r>
        <w:rPr>
          <w:rStyle w:val="Nenhum"/>
          <w:i/>
          <w:iCs/>
          <w:position w:val="0"/>
          <w:sz w:val="21"/>
          <w:sz w:val="21"/>
          <w:szCs w:val="21"/>
          <w:vertAlign w:val="baseline"/>
          <w:lang w:val="pt-PT"/>
        </w:rPr>
        <w:t>Educação é amor</w:t>
      </w:r>
      <w:r>
        <w:rPr>
          <w:rStyle w:val="Nenhum"/>
          <w:position w:val="0"/>
          <w:sz w:val="21"/>
          <w:sz w:val="21"/>
          <w:szCs w:val="21"/>
          <w:vertAlign w:val="baseline"/>
          <w:lang w:val="pt-PT"/>
        </w:rPr>
        <w:t>. Tradução de Waltraud Suzuki. Santa Maria, Imprensa Universitária Sta Maria UFSM, 1983.</w:t>
      </w:r>
    </w:p>
    <w:p>
      <w:pPr>
        <w:pStyle w:val="Normal1"/>
        <w:ind w:left="567" w:right="283" w:hanging="283"/>
        <w:jc w:val="both"/>
        <w:rPr>
          <w:rStyle w:val="Nenhum"/>
          <w:position w:val="0"/>
          <w:sz w:val="21"/>
          <w:sz w:val="21"/>
          <w:szCs w:val="21"/>
          <w:vertAlign w:val="baseline"/>
        </w:rPr>
      </w:pPr>
      <w:r>
        <w:rPr>
          <w:rStyle w:val="Nenhum"/>
          <w:position w:val="0"/>
          <w:sz w:val="21"/>
          <w:sz w:val="21"/>
          <w:szCs w:val="21"/>
          <w:vertAlign w:val="baseline"/>
          <w:lang w:val="pt-PT"/>
        </w:rPr>
        <w:t xml:space="preserve">SWANWICK, Keith. Permanecendo Fiel à Música na Ed Musical. Kater (org) </w:t>
      </w:r>
      <w:r>
        <w:rPr>
          <w:rStyle w:val="Nenhum"/>
          <w:i/>
          <w:iCs/>
          <w:position w:val="0"/>
          <w:sz w:val="21"/>
          <w:sz w:val="21"/>
          <w:szCs w:val="21"/>
          <w:vertAlign w:val="baseline"/>
          <w:lang w:val="pt-PT"/>
        </w:rPr>
        <w:t xml:space="preserve">Cadernos de Estudo ed Musical, </w:t>
      </w:r>
      <w:r>
        <w:rPr>
          <w:rStyle w:val="Nenhum"/>
          <w:position w:val="0"/>
          <w:sz w:val="21"/>
          <w:sz w:val="21"/>
          <w:szCs w:val="21"/>
          <w:vertAlign w:val="baseline"/>
          <w:lang w:val="pt-PT"/>
        </w:rPr>
        <w:t>1993, p.19-32.</w:t>
      </w:r>
    </w:p>
    <w:p>
      <w:pPr>
        <w:pStyle w:val="Normal1"/>
        <w:ind w:left="567" w:right="283" w:hanging="283"/>
        <w:jc w:val="both"/>
        <w:rPr>
          <w:rStyle w:val="Nenhum"/>
          <w:position w:val="0"/>
          <w:sz w:val="21"/>
          <w:sz w:val="21"/>
          <w:szCs w:val="21"/>
          <w:vertAlign w:val="baseline"/>
        </w:rPr>
      </w:pPr>
      <w:r>
        <w:rPr>
          <w:rStyle w:val="Nenhum"/>
          <w:position w:val="0"/>
          <w:sz w:val="21"/>
          <w:sz w:val="21"/>
          <w:szCs w:val="21"/>
          <w:vertAlign w:val="baseline"/>
          <w:lang w:val="pt-PT"/>
        </w:rPr>
        <w:t xml:space="preserve">_________. </w:t>
      </w:r>
      <w:r>
        <w:rPr>
          <w:rStyle w:val="Nenhum"/>
          <w:i/>
          <w:iCs/>
          <w:position w:val="0"/>
          <w:sz w:val="21"/>
          <w:sz w:val="21"/>
          <w:szCs w:val="21"/>
          <w:vertAlign w:val="baseline"/>
          <w:lang w:val="pt-PT"/>
        </w:rPr>
        <w:t>Musical Knowledge: intuition, Analysis and Music Education</w:t>
      </w:r>
      <w:r>
        <w:rPr>
          <w:rStyle w:val="Nenhum"/>
          <w:position w:val="0"/>
          <w:sz w:val="21"/>
          <w:sz w:val="21"/>
          <w:szCs w:val="21"/>
          <w:vertAlign w:val="baseline"/>
          <w:lang w:val="pt-PT"/>
        </w:rPr>
        <w:t>. London and New York. Routledge, 1994.</w:t>
      </w:r>
    </w:p>
    <w:p>
      <w:pPr>
        <w:pStyle w:val="Normal1"/>
        <w:ind w:left="567" w:right="283" w:hanging="283"/>
        <w:jc w:val="both"/>
        <w:rPr>
          <w:rStyle w:val="Nenhum"/>
          <w:sz w:val="21"/>
          <w:szCs w:val="21"/>
        </w:rPr>
      </w:pPr>
      <w:r>
        <w:rPr>
          <w:rStyle w:val="Nenhum"/>
          <w:sz w:val="21"/>
          <w:szCs w:val="21"/>
          <w:lang w:val="pt-PT"/>
        </w:rPr>
        <w:t xml:space="preserve">_________. </w:t>
      </w:r>
      <w:r>
        <w:rPr>
          <w:rStyle w:val="Nenhum"/>
          <w:i/>
          <w:iCs/>
          <w:sz w:val="21"/>
          <w:szCs w:val="21"/>
          <w:lang w:val="pt-PT"/>
        </w:rPr>
        <w:t>Teaching Music Musically</w:t>
      </w:r>
      <w:r>
        <w:rPr>
          <w:rStyle w:val="Nenhum"/>
          <w:sz w:val="21"/>
          <w:szCs w:val="21"/>
          <w:lang w:val="pt-PT"/>
        </w:rPr>
        <w:t>. London and New York. Routledge, 1999.</w:t>
      </w:r>
    </w:p>
    <w:p>
      <w:pPr>
        <w:pStyle w:val="Normal1"/>
        <w:ind w:left="567" w:right="283" w:hanging="283"/>
        <w:jc w:val="both"/>
        <w:rPr>
          <w:rStyle w:val="Nenhum"/>
          <w:position w:val="0"/>
          <w:sz w:val="21"/>
          <w:sz w:val="21"/>
          <w:szCs w:val="21"/>
          <w:vertAlign w:val="baseline"/>
        </w:rPr>
      </w:pPr>
      <w:r>
        <w:rPr>
          <w:rStyle w:val="Nenhum"/>
          <w:position w:val="0"/>
          <w:sz w:val="21"/>
          <w:sz w:val="21"/>
          <w:szCs w:val="21"/>
          <w:vertAlign w:val="baseline"/>
          <w:lang w:val="pt-PT"/>
        </w:rPr>
        <w:t xml:space="preserve">Villa-Lobos, Heitor. </w:t>
      </w:r>
      <w:r>
        <w:rPr>
          <w:rStyle w:val="Nenhum"/>
          <w:i/>
          <w:iCs/>
          <w:position w:val="0"/>
          <w:sz w:val="21"/>
          <w:sz w:val="21"/>
          <w:szCs w:val="21"/>
          <w:vertAlign w:val="baseline"/>
          <w:lang w:val="pt-PT"/>
        </w:rPr>
        <w:t>O ensino popular da música no Brasil</w:t>
      </w:r>
      <w:r>
        <w:rPr>
          <w:rStyle w:val="Nenhum"/>
          <w:position w:val="0"/>
          <w:sz w:val="21"/>
          <w:sz w:val="21"/>
          <w:szCs w:val="21"/>
          <w:vertAlign w:val="baseline"/>
          <w:lang w:val="pt-PT"/>
        </w:rPr>
        <w:t>. Rio de Janeiro: Secretaria de Educação e Cultura, 1937.</w:t>
      </w:r>
    </w:p>
    <w:p>
      <w:pPr>
        <w:pStyle w:val="Normal1"/>
        <w:ind w:left="567" w:right="283" w:hanging="283"/>
        <w:jc w:val="both"/>
        <w:rPr>
          <w:rStyle w:val="Nenhum"/>
          <w:position w:val="0"/>
          <w:sz w:val="21"/>
          <w:sz w:val="21"/>
          <w:szCs w:val="21"/>
          <w:vertAlign w:val="baseline"/>
        </w:rPr>
      </w:pPr>
      <w:r>
        <w:rPr>
          <w:rStyle w:val="Nenhum"/>
          <w:position w:val="0"/>
          <w:sz w:val="21"/>
          <w:sz w:val="21"/>
          <w:szCs w:val="21"/>
          <w:vertAlign w:val="baseline"/>
          <w:lang w:val="pt-PT"/>
        </w:rPr>
        <w:t xml:space="preserve">___________. </w:t>
      </w:r>
      <w:r>
        <w:rPr>
          <w:rStyle w:val="Nenhum"/>
          <w:i/>
          <w:iCs/>
          <w:position w:val="0"/>
          <w:sz w:val="21"/>
          <w:sz w:val="21"/>
          <w:szCs w:val="21"/>
          <w:vertAlign w:val="baseline"/>
          <w:lang w:val="pt-PT"/>
        </w:rPr>
        <w:t>Guia Prático. Estudo Folclórico Musical</w:t>
      </w:r>
      <w:r>
        <w:rPr>
          <w:rStyle w:val="Nenhum"/>
          <w:position w:val="0"/>
          <w:sz w:val="21"/>
          <w:sz w:val="21"/>
          <w:szCs w:val="21"/>
          <w:vertAlign w:val="baseline"/>
          <w:lang w:val="pt-PT"/>
        </w:rPr>
        <w:t>. São Paulo, Irmãos Vitale, 1941.</w:t>
      </w:r>
    </w:p>
    <w:p>
      <w:pPr>
        <w:pStyle w:val="Normal1"/>
        <w:ind w:left="355" w:right="0" w:hanging="355"/>
        <w:jc w:val="both"/>
        <w:rPr>
          <w:rStyle w:val="Nenhum"/>
          <w:outline w:val="false"/>
          <w:color w:val="000000"/>
          <w:position w:val="0"/>
          <w:sz w:val="24"/>
          <w:sz w:val="24"/>
          <w:szCs w:val="24"/>
          <w:u w:val="none" w:color="000000"/>
          <w:vertAlign w:val="baseline"/>
          <w14:textFill>
            <w14:solidFill>
              <w14:srgbClr w14:val="000000"/>
            </w14:solidFill>
          </w14:textFill>
        </w:rPr>
      </w:pPr>
      <w:r>
        <w:rPr>
          <w:outline w:val="false"/>
          <w:color w:val="000000"/>
          <w:position w:val="0"/>
          <w:sz w:val="24"/>
          <w:sz w:val="24"/>
          <w:szCs w:val="24"/>
          <w:u w:val="none" w:color="000000"/>
          <w:vertAlign w:val="baseline"/>
          <w14:textFill>
            <w14:solidFill>
              <w14:srgbClr w14:val="000000"/>
            </w14:solidFill>
          </w14:textFill>
        </w:rPr>
      </w:r>
    </w:p>
    <w:p>
      <w:pPr>
        <w:pStyle w:val="Normal1"/>
        <w:rPr>
          <w:rStyle w:val="Nenhum"/>
          <w:outline w:val="false"/>
          <w:color w:val="000000"/>
          <w:position w:val="0"/>
          <w:sz w:val="24"/>
          <w:sz w:val="24"/>
          <w:szCs w:val="24"/>
          <w:u w:val="none" w:color="000000"/>
          <w:vertAlign w:val="baseline"/>
          <w14:textFill>
            <w14:solidFill>
              <w14:srgbClr w14:val="000000"/>
            </w14:solidFill>
          </w14:textFill>
        </w:rPr>
      </w:pPr>
      <w:r>
        <w:rPr>
          <w:outline w:val="false"/>
          <w:color w:val="000000"/>
          <w:position w:val="0"/>
          <w:sz w:val="24"/>
          <w:sz w:val="24"/>
          <w:szCs w:val="24"/>
          <w:u w:val="none" w:color="000000"/>
          <w:vertAlign w:val="baseline"/>
          <w14:textFill>
            <w14:solidFill>
              <w14:srgbClr w14:val="000000"/>
            </w14:solidFill>
          </w14:textFill>
        </w:rPr>
      </w:r>
    </w:p>
    <w:tbl>
      <w:tblPr>
        <w:tblW w:w="10701" w:type="dxa"/>
        <w:jc w:val="left"/>
        <w:tblInd w:w="250" w:type="dxa"/>
        <w:tblLayout w:type="fixed"/>
        <w:tblCellMar>
          <w:top w:w="80" w:type="dxa"/>
          <w:left w:w="80" w:type="dxa"/>
          <w:bottom w:w="80" w:type="dxa"/>
          <w:right w:w="80" w:type="dxa"/>
        </w:tblCellMar>
      </w:tblPr>
      <w:tblGrid>
        <w:gridCol w:w="10701"/>
      </w:tblGrid>
      <w:tr>
        <w:trPr>
          <w:trHeight w:val="467" w:hRule="atLeast"/>
        </w:trPr>
        <w:tc>
          <w:tcPr>
            <w:tcW w:w="1070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1"/>
              <w:widowControl w:val="false"/>
              <w:spacing w:before="0" w:after="0"/>
              <w:rPr/>
            </w:pPr>
            <w:r>
              <w:rPr>
                <w:rStyle w:val="Nenhum"/>
                <w:b/>
                <w:bCs/>
                <w:sz w:val="24"/>
                <w:szCs w:val="24"/>
                <w:shd w:fill="auto" w:val="clear"/>
                <w:lang w:val="pt-PT"/>
              </w:rPr>
              <w:t xml:space="preserve">ATUALIZADO EM: </w:t>
            </w:r>
            <w:r>
              <w:rPr>
                <w:rStyle w:val="Nenhum"/>
                <w:sz w:val="24"/>
                <w:szCs w:val="24"/>
                <w:shd w:fill="auto" w:val="clear"/>
                <w:lang w:val="pt-PT"/>
              </w:rPr>
              <w:t>28/08/2023</w:t>
            </w:r>
          </w:p>
        </w:tc>
      </w:tr>
      <w:tr>
        <w:trPr>
          <w:trHeight w:val="469" w:hRule="atLeast"/>
        </w:trPr>
        <w:tc>
          <w:tcPr>
            <w:tcW w:w="10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1"/>
              <w:widowControl w:val="false"/>
              <w:spacing w:before="0" w:after="0"/>
              <w:rPr/>
            </w:pPr>
            <w:r>
              <w:rPr>
                <w:rStyle w:val="Nenhum"/>
                <w:b/>
                <w:bCs/>
                <w:sz w:val="24"/>
                <w:szCs w:val="24"/>
                <w:shd w:fill="auto" w:val="clear"/>
                <w:lang w:val="pt-PT"/>
              </w:rPr>
              <w:t>PROFESSOR RESPONSÁVEL:</w:t>
            </w:r>
            <w:r>
              <w:rPr>
                <w:rStyle w:val="Nenhum"/>
                <w:sz w:val="24"/>
                <w:szCs w:val="24"/>
                <w:shd w:fill="auto" w:val="clear"/>
                <w:lang w:val="pt-PT"/>
              </w:rPr>
              <w:t xml:space="preserve"> Lilia do Amaral Manfrinato Justi</w:t>
            </w:r>
          </w:p>
        </w:tc>
      </w:tr>
    </w:tbl>
    <w:p>
      <w:pPr>
        <w:pStyle w:val="Normal1"/>
        <w:widowControl w:val="false"/>
        <w:ind w:left="142" w:right="0" w:hanging="142"/>
        <w:rPr>
          <w:rStyle w:val="Nenhum"/>
          <w:outline w:val="false"/>
          <w:color w:val="000000"/>
          <w:position w:val="0"/>
          <w:sz w:val="24"/>
          <w:sz w:val="24"/>
          <w:szCs w:val="24"/>
          <w:u w:val="none" w:color="000000"/>
          <w:vertAlign w:val="baseline"/>
          <w14:textFill>
            <w14:solidFill>
              <w14:srgbClr w14:val="000000"/>
            </w14:solidFill>
          </w14:textFill>
        </w:rPr>
      </w:pPr>
      <w:r>
        <w:rPr>
          <w:outline w:val="false"/>
          <w:color w:val="000000"/>
          <w:position w:val="0"/>
          <w:sz w:val="24"/>
          <w:sz w:val="24"/>
          <w:szCs w:val="24"/>
          <w:u w:val="none" w:color="000000"/>
          <w:vertAlign w:val="baseline"/>
          <w14:textFill>
            <w14:solidFill>
              <w14:srgbClr w14:val="000000"/>
            </w14:solidFill>
          </w14:textFill>
        </w:rPr>
      </w:r>
    </w:p>
    <w:p>
      <w:pPr>
        <w:pStyle w:val="Normal1"/>
        <w:rPr>
          <w:rStyle w:val="Nenhum"/>
          <w:position w:val="0"/>
          <w:sz w:val="20"/>
          <w:vertAlign w:val="baseline"/>
        </w:rPr>
      </w:pPr>
      <w:r>
        <w:rPr>
          <w:position w:val="0"/>
          <w:sz w:val="20"/>
          <w:vertAlign w:val="baseline"/>
        </w:rPr>
      </w:r>
    </w:p>
    <w:p>
      <w:pPr>
        <w:pStyle w:val="Normal1"/>
        <w:rPr>
          <w:rStyle w:val="Nenhum"/>
          <w:position w:val="0"/>
          <w:sz w:val="20"/>
          <w:vertAlign w:val="baseline"/>
        </w:rPr>
      </w:pPr>
      <w:r>
        <w:rPr>
          <w:position w:val="0"/>
          <w:sz w:val="20"/>
          <w:vertAlign w:val="baseline"/>
        </w:rPr>
      </w:r>
    </w:p>
    <w:p>
      <w:pPr>
        <w:pStyle w:val="Normal1"/>
        <w:rPr/>
      </w:pPr>
      <w:r>
        <w:rPr/>
      </w:r>
    </w:p>
    <w:sectPr>
      <w:headerReference w:type="default" r:id="rId4"/>
      <w:footerReference w:type="default" r:id="rId5"/>
      <w:type w:val="nextPage"/>
      <w:pgSz w:w="11906" w:h="16838"/>
      <w:pgMar w:left="567" w:right="567" w:gutter="0" w:header="0" w:top="567" w:footer="0" w:bottom="851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Helvetica Neue">
    <w:charset w:val="00"/>
    <w:family w:val="roman"/>
    <w:pitch w:val="variable"/>
  </w:font>
  <w:font w:name="Arial">
    <w:charset w:val="00"/>
    <w:family w:val="roman"/>
    <w:pitch w:val="variable"/>
  </w:font>
  <w:font w:name="Times Roman">
    <w:altName w:val="Times New Roman"/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eRodap"/>
      <w:bidi w:val="0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eRodap"/>
      <w:bidi w:val="0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kern w:val="0"/>
        <w:w w:val="100"/>
        <w:emboss w:val="false"/>
        <w:imprint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kern w:val="0"/>
        <w:w w:val="100"/>
        <w:emboss w:val="false"/>
        <w:imprint w:val="fals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30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kern w:val="0"/>
        <w:w w:val="100"/>
        <w:emboss w:val="false"/>
        <w:imprint w:val="fals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kern w:val="0"/>
        <w:w w:val="100"/>
        <w:emboss w:val="false"/>
        <w:imprint w:val="fals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kern w:val="0"/>
        <w:w w:val="100"/>
        <w:emboss w:val="false"/>
        <w:imprint w:val="fals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30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kern w:val="0"/>
        <w:w w:val="100"/>
        <w:emboss w:val="false"/>
        <w:imprint w:val="fals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kern w:val="0"/>
        <w:w w:val="100"/>
        <w:emboss w:val="false"/>
        <w:imprint w:val="fals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kern w:val="0"/>
        <w:w w:val="100"/>
        <w:emboss w:val="false"/>
        <w:imprint w:val="fals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30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kern w:val="0"/>
        <w:w w:val="100"/>
        <w:emboss w:val="false"/>
        <w:imprint w:val="false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rial Unicode MS" w:cs="Times New Roman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 w:default="1">
    <w:name w:val="Normal"/>
    <w:qFormat/>
    <w:pPr>
      <w:keepNext w:val="false"/>
      <w:keepLines w:val="false"/>
      <w:pageBreakBefore w:val="false"/>
      <w:widowControl/>
      <w:pBdr/>
      <w:shd w:val="clear" w:color="auto" w:fill="auto"/>
      <w:suppressAutoHyphens w:val="false"/>
      <w:bidi w:val="0"/>
      <w:spacing w:lineRule="auto" w:line="240" w:beforeAutospacing="0" w:before="0" w:afterAutospacing="0" w:after="0"/>
      <w:ind w:left="0" w:right="0" w:hanging="0"/>
      <w:jc w:val="left"/>
    </w:pPr>
    <w:rPr>
      <w:rFonts w:ascii="Times New Roman" w:hAnsi="Times New Roman" w:eastAsia="Arial Unicode MS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auto"/>
      <w:spacing w:val="0"/>
      <w:w w:val="100"/>
      <w:kern w:val="0"/>
      <w:position w:val="0"/>
      <w:sz w:val="24"/>
      <w:sz w:val="24"/>
      <w:szCs w:val="24"/>
      <w:u w:val="none" w:color="FFFFFF"/>
      <w:vertAlign w:val="baseline"/>
      <w:lang w:val="en-US" w:eastAsia="en-US" w:bidi="ar-SA"/>
    </w:rPr>
  </w:style>
  <w:style w:type="character" w:styleId="DefaultParagraphFont" w:default="1">
    <w:name w:val="Default Paragraph Font"/>
    <w:qFormat/>
    <w:rPr/>
  </w:style>
  <w:style w:type="character" w:styleId="LinkdaInternet">
    <w:name w:val="Link da Internet"/>
    <w:rPr>
      <w:u w:val="single" w:color="FFFFFF"/>
    </w:rPr>
  </w:style>
  <w:style w:type="character" w:styleId="Nenhum">
    <w:name w:val="Nenhum"/>
    <w:qFormat/>
    <w:rPr/>
  </w:style>
  <w:style w:type="character" w:styleId="Hyperlink0">
    <w:name w:val="Hyperlink.0"/>
    <w:basedOn w:val="Nenhum"/>
    <w:qFormat/>
    <w:rPr>
      <w:shd w:fill="FFFFFF" w:val="clear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CabealhoeRodap">
    <w:name w:val="Cabeçalho e Rodapé"/>
    <w:qFormat/>
    <w:pPr>
      <w:keepNext w:val="false"/>
      <w:keepLines w:val="false"/>
      <w:pageBreakBefore w:val="false"/>
      <w:widowControl/>
      <w:pBdr/>
      <w:shd w:val="clear" w:color="auto" w:fill="auto"/>
      <w:tabs>
        <w:tab w:val="clear" w:pos="720"/>
        <w:tab w:val="right" w:pos="9020" w:leader="none"/>
      </w:tabs>
      <w:suppressAutoHyphens w:val="false"/>
      <w:bidi w:val="0"/>
      <w:spacing w:lineRule="auto" w:line="240" w:beforeAutospacing="0" w:before="0" w:afterAutospacing="0" w:after="0"/>
      <w:ind w:left="0" w:right="0" w:hanging="0"/>
      <w:jc w:val="left"/>
    </w:pPr>
    <w:rPr>
      <w:rFonts w:ascii="Helvetica Neue" w:hAnsi="Helvetica Neue"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000000"/>
      <w:spacing w:val="0"/>
      <w:w w:val="100"/>
      <w:kern w:val="0"/>
      <w:position w:val="0"/>
      <w:sz w:val="24"/>
      <w:sz w:val="24"/>
      <w:szCs w:val="24"/>
      <w:u w:val="none" w:color="FFFFFF"/>
      <w:shd w:fill="auto" w:val="clear"/>
      <w:vertAlign w:val="baseline"/>
      <w:lang w:val="pt-BR" w:eastAsia="zh-CN" w:bidi="hi-IN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1">
    <w:name w:val="LO-normal"/>
    <w:qFormat/>
    <w:pPr>
      <w:keepNext w:val="false"/>
      <w:keepLines w:val="false"/>
      <w:pageBreakBefore w:val="false"/>
      <w:widowControl/>
      <w:pBdr/>
      <w:shd w:val="clear" w:color="auto" w:fill="auto"/>
      <w:suppressAutoHyphens w:val="false"/>
      <w:bidi w:val="0"/>
      <w:spacing w:lineRule="auto" w:line="240" w:beforeAutospacing="0" w:before="0" w:afterAutospacing="0" w:after="0"/>
      <w:ind w:left="0" w:right="0" w:hanging="0"/>
      <w:jc w:val="left"/>
      <w:outlineLvl w:val="0"/>
    </w:pPr>
    <w:rPr>
      <w:rFonts w:ascii="Times New Roman" w:hAnsi="Times New Roman"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000000"/>
      <w:spacing w:val="0"/>
      <w:w w:val="100"/>
      <w:kern w:val="0"/>
      <w:position w:val="0"/>
      <w:sz w:val="20"/>
      <w:sz w:val="20"/>
      <w:szCs w:val="20"/>
      <w:u w:val="none" w:color="000000"/>
      <w:shd w:fill="auto" w:val="clear"/>
      <w:vertAlign w:val="baseline"/>
      <w:lang w:val="pt-PT" w:eastAsia="zh-CN" w:bidi="hi-IN"/>
      <w14:textOutline>
        <w14:noFill/>
      </w14:textOutline>
      <w14:textFill>
        <w14:solidFill>
          <w14:srgbClr w14:val="000000"/>
        </w14:solidFill>
      </w14:textFill>
    </w:rPr>
  </w:style>
  <w:style w:type="paragraph" w:styleId="Cabealho">
    <w:name w:val="Header"/>
    <w:basedOn w:val="CabealhoeRodap"/>
    <w:pPr/>
    <w:rPr/>
  </w:style>
  <w:style w:type="paragraph" w:styleId="Rodap">
    <w:name w:val="Footer"/>
    <w:basedOn w:val="CabealhoeRodap"/>
    <w:pPr/>
    <w:rPr/>
  </w:style>
  <w:style w:type="numbering" w:styleId="NoList" w:default="1">
    <w:name w:val="No List"/>
    <w:qFormat/>
  </w:style>
  <w:style w:type="table" w:default="1" w:styleId="Table Normal">
    <w:name w:val="Table Normal"/>
    <w:tblStylePr w:type="firstRow">
      <w:tblPr/>
    </w:tblStylePr>
    <w:tblStylePr w:type="lastRow">
      <w:tblPr/>
    </w:tblStylePr>
    <w:tblStylePr w:type="firstCol">
      <w:tblPr/>
    </w:tblStylePr>
    <w:tblStylePr w:type="lastCol">
      <w:tblPr/>
    </w:tblStylePr>
    <w:tblStylePr w:type="band1Vert">
      <w:tblPr/>
    </w:tblStylePr>
    <w:tblStylePr w:type="band2Vert">
      <w:tblPr/>
    </w:tblStylePr>
    <w:tblStylePr w:type="band1Horz">
      <w:tblPr/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drive.google.com/file/d/1ewq9TuGDXBKYMBmFaQHne8-ubx_Dtz_q/view?usp=sharing" TargetMode="Externa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LibreOffice/7.2.7.2$Windows_X86_64 LibreOffice_project/8d71d29d553c0f7dcbfa38fbfda25ee34cce99a2</Application>
  <AppVersion>15.0000</AppVersion>
  <Pages>5</Pages>
  <Words>2307</Words>
  <Characters>13575</Characters>
  <CharactersWithSpaces>15810</CharactersWithSpaces>
  <Paragraphs>123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pt-BR</dc:language>
  <cp:lastModifiedBy/>
  <dcterms:modified xsi:type="dcterms:W3CDTF">2023-08-30T22:22:41Z</dcterms:modified>
  <cp:revision>1</cp:revision>
  <dc:subject/>
  <dc:title/>
</cp:coreProperties>
</file>