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783E" w14:textId="77777777" w:rsidR="000B42F5" w:rsidRPr="005F43A1" w:rsidRDefault="000B42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</w:rPr>
      </w:pPr>
    </w:p>
    <w:tbl>
      <w:tblPr>
        <w:tblStyle w:val="a"/>
        <w:tblW w:w="9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7592"/>
      </w:tblGrid>
      <w:tr w:rsidR="000B42F5" w:rsidRPr="005F43A1" w14:paraId="768E70A9" w14:textId="77777777">
        <w:trPr>
          <w:trHeight w:val="141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6BC2B637" w14:textId="77777777" w:rsidR="000B42F5" w:rsidRPr="005F43A1" w:rsidRDefault="00EE4DBC">
            <w:pPr>
              <w:rPr>
                <w:sz w:val="24"/>
                <w:szCs w:val="24"/>
              </w:rPr>
            </w:pPr>
            <w:r w:rsidRPr="005F43A1">
              <w:rPr>
                <w:noProof/>
                <w:sz w:val="24"/>
                <w:szCs w:val="24"/>
              </w:rPr>
              <w:drawing>
                <wp:inline distT="0" distB="0" distL="0" distR="0" wp14:anchorId="5B94EA33" wp14:editId="7AE99531">
                  <wp:extent cx="826770" cy="826770"/>
                  <wp:effectExtent l="0" t="0" r="0" b="0"/>
                  <wp:docPr id="2" name="image1.png" descr="logo-uniri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-uniri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14:paraId="27D55810" w14:textId="77777777" w:rsidR="000B42F5" w:rsidRPr="005F43A1" w:rsidRDefault="000B42F5">
            <w:pPr>
              <w:jc w:val="center"/>
              <w:rPr>
                <w:b/>
                <w:sz w:val="24"/>
                <w:szCs w:val="24"/>
              </w:rPr>
            </w:pPr>
          </w:p>
          <w:p w14:paraId="3EA02FDC" w14:textId="77777777" w:rsidR="000B42F5" w:rsidRPr="005F43A1" w:rsidRDefault="00EE4DBC">
            <w:pPr>
              <w:jc w:val="center"/>
              <w:rPr>
                <w:b/>
                <w:sz w:val="24"/>
                <w:szCs w:val="24"/>
              </w:rPr>
            </w:pPr>
            <w:r w:rsidRPr="005F43A1">
              <w:rPr>
                <w:b/>
                <w:sz w:val="24"/>
                <w:szCs w:val="24"/>
              </w:rPr>
              <w:t>UNIVERSIDADE FEDERAL DO ESTADO DO RIO DE JANEIRO</w:t>
            </w:r>
          </w:p>
          <w:p w14:paraId="2258E0CB" w14:textId="77777777" w:rsidR="000B42F5" w:rsidRPr="005F43A1" w:rsidRDefault="00EE4DBC">
            <w:pPr>
              <w:jc w:val="center"/>
              <w:rPr>
                <w:b/>
                <w:sz w:val="24"/>
                <w:szCs w:val="24"/>
              </w:rPr>
            </w:pPr>
            <w:r w:rsidRPr="005F43A1">
              <w:rPr>
                <w:b/>
                <w:sz w:val="24"/>
                <w:szCs w:val="24"/>
              </w:rPr>
              <w:t>CENTRO DE CIÊNCIAS HUMANAS E SOCIAIS</w:t>
            </w:r>
          </w:p>
          <w:p w14:paraId="46B4855E" w14:textId="77777777" w:rsidR="000B42F5" w:rsidRPr="005F43A1" w:rsidRDefault="00EE4DBC">
            <w:pPr>
              <w:jc w:val="center"/>
              <w:rPr>
                <w:b/>
                <w:sz w:val="24"/>
                <w:szCs w:val="24"/>
              </w:rPr>
            </w:pPr>
            <w:r w:rsidRPr="005F43A1">
              <w:rPr>
                <w:b/>
                <w:sz w:val="24"/>
                <w:szCs w:val="24"/>
              </w:rPr>
              <w:t>ESCOLA DE SERVIÇO SOCIAL</w:t>
            </w:r>
          </w:p>
          <w:p w14:paraId="166D34C7" w14:textId="77777777" w:rsidR="000B42F5" w:rsidRPr="005F43A1" w:rsidRDefault="000B42F5">
            <w:pPr>
              <w:ind w:left="-94"/>
              <w:rPr>
                <w:sz w:val="24"/>
                <w:szCs w:val="24"/>
              </w:rPr>
            </w:pPr>
          </w:p>
        </w:tc>
      </w:tr>
    </w:tbl>
    <w:p w14:paraId="5184F057" w14:textId="37D027EE" w:rsidR="000B42F5" w:rsidRPr="005F43A1" w:rsidRDefault="00EE4DBC">
      <w:pPr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 xml:space="preserve">Disciplina: </w:t>
      </w:r>
      <w:r w:rsidR="00F60828" w:rsidRPr="005F43A1">
        <w:rPr>
          <w:b/>
          <w:sz w:val="24"/>
          <w:szCs w:val="24"/>
        </w:rPr>
        <w:t>Estado, Fundo público e acumulação capitalista</w:t>
      </w:r>
      <w:r w:rsidRPr="005F43A1">
        <w:rPr>
          <w:b/>
          <w:sz w:val="24"/>
          <w:szCs w:val="24"/>
        </w:rPr>
        <w:t xml:space="preserve"> – Optativa (60 horas)</w:t>
      </w:r>
    </w:p>
    <w:p w14:paraId="740517A3" w14:textId="17CBCE53" w:rsidR="000B42F5" w:rsidRPr="005F43A1" w:rsidRDefault="00EE4DBC">
      <w:pPr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>Docente: Giselle Souza da Silva</w:t>
      </w:r>
    </w:p>
    <w:p w14:paraId="00B6FFA0" w14:textId="77777777" w:rsidR="00F60828" w:rsidRPr="005F43A1" w:rsidRDefault="00F60828">
      <w:pPr>
        <w:rPr>
          <w:b/>
          <w:sz w:val="24"/>
          <w:szCs w:val="24"/>
        </w:rPr>
      </w:pPr>
    </w:p>
    <w:p w14:paraId="2924F7ED" w14:textId="77777777" w:rsidR="000B42F5" w:rsidRPr="005F43A1" w:rsidRDefault="00EE4DBC" w:rsidP="00E02F85">
      <w:pPr>
        <w:pStyle w:val="Ttulo3"/>
        <w:shd w:val="clear" w:color="auto" w:fill="D9D9D9" w:themeFill="background1" w:themeFillShade="D9"/>
        <w:spacing w:line="360" w:lineRule="auto"/>
        <w:rPr>
          <w:i w:val="0"/>
          <w:sz w:val="24"/>
          <w:szCs w:val="24"/>
        </w:rPr>
      </w:pPr>
      <w:r w:rsidRPr="005F43A1">
        <w:rPr>
          <w:i w:val="0"/>
          <w:sz w:val="24"/>
          <w:szCs w:val="24"/>
        </w:rPr>
        <w:t>Programa</w:t>
      </w:r>
    </w:p>
    <w:p w14:paraId="0A481436" w14:textId="77777777" w:rsidR="000B42F5" w:rsidRPr="005F43A1" w:rsidRDefault="00EE4DBC">
      <w:pPr>
        <w:tabs>
          <w:tab w:val="left" w:pos="567"/>
        </w:tabs>
        <w:jc w:val="both"/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 xml:space="preserve">Ementa </w:t>
      </w:r>
    </w:p>
    <w:p w14:paraId="0A3C0D09" w14:textId="77777777" w:rsidR="000B42F5" w:rsidRPr="005F43A1" w:rsidRDefault="000B42F5">
      <w:pPr>
        <w:jc w:val="both"/>
        <w:rPr>
          <w:b/>
          <w:color w:val="000000"/>
          <w:sz w:val="24"/>
          <w:szCs w:val="24"/>
        </w:rPr>
      </w:pPr>
    </w:p>
    <w:p w14:paraId="1878BEBA" w14:textId="5F9F91A4" w:rsidR="000B42F5" w:rsidRPr="005F43A1" w:rsidRDefault="00F60828">
      <w:pPr>
        <w:jc w:val="both"/>
        <w:rPr>
          <w:color w:val="000000"/>
          <w:sz w:val="24"/>
          <w:szCs w:val="24"/>
        </w:rPr>
      </w:pPr>
      <w:r w:rsidRPr="005F43A1">
        <w:rPr>
          <w:color w:val="000000"/>
          <w:sz w:val="24"/>
          <w:szCs w:val="24"/>
        </w:rPr>
        <w:t>O conceito de fundo público e seus debates. Estado, lutas sociais e orçamento público no Brasil. O ciclo orçamentário brasileiro e a dinâmica político-econômica da alocação de recursos para as políticas sociais. Financeirização do capital, dívida pública e as contrarreformas das políticas sociais. O controle democrático nas políticas públicas.</w:t>
      </w:r>
    </w:p>
    <w:p w14:paraId="07A330C0" w14:textId="77777777" w:rsidR="00F60828" w:rsidRPr="005F43A1" w:rsidRDefault="00F60828">
      <w:pPr>
        <w:jc w:val="both"/>
        <w:rPr>
          <w:color w:val="000000"/>
          <w:sz w:val="24"/>
          <w:szCs w:val="24"/>
        </w:rPr>
      </w:pPr>
    </w:p>
    <w:p w14:paraId="4E3C296D" w14:textId="77777777" w:rsidR="000B42F5" w:rsidRPr="005F43A1" w:rsidRDefault="00EE4DBC">
      <w:pPr>
        <w:tabs>
          <w:tab w:val="left" w:pos="567"/>
        </w:tabs>
        <w:jc w:val="both"/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>Objetivos</w:t>
      </w:r>
    </w:p>
    <w:p w14:paraId="750E151C" w14:textId="77777777" w:rsidR="000B42F5" w:rsidRPr="005F43A1" w:rsidRDefault="00EE4DBC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Conhecer a dinâmica do fundo público no capitalismo contemporâneo e especialmente no Brasil</w:t>
      </w:r>
    </w:p>
    <w:p w14:paraId="384CBD32" w14:textId="77777777" w:rsidR="000B42F5" w:rsidRPr="005F43A1" w:rsidRDefault="00EE4DBC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Saber interpretar as condições de financiamento das políticas sociais no Brasil</w:t>
      </w:r>
    </w:p>
    <w:p w14:paraId="730301E6" w14:textId="77777777" w:rsidR="000B42F5" w:rsidRPr="005F43A1" w:rsidRDefault="00EE4DBC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Compreender quais mecanismos existentes de desfinanciamento das políticas sociais</w:t>
      </w:r>
    </w:p>
    <w:p w14:paraId="556CD37B" w14:textId="77777777" w:rsidR="000B42F5" w:rsidRPr="005F43A1" w:rsidRDefault="00EE4DBC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Como as contrarreformas em curso impactarão as políticas sociais</w:t>
      </w:r>
    </w:p>
    <w:p w14:paraId="66F26249" w14:textId="281C06A5" w:rsidR="000B42F5" w:rsidRPr="005F43A1" w:rsidRDefault="00EE4DBC" w:rsidP="00F60828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Entender o ciclo orçamentário e mecanismos de prestação de contas e controle democrático</w:t>
      </w:r>
    </w:p>
    <w:p w14:paraId="5637A8AE" w14:textId="2B367AB6" w:rsidR="00F60828" w:rsidRPr="005F43A1" w:rsidRDefault="00F60828" w:rsidP="00F60828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Articular este debate ao exercício profissional do Assistente Social</w:t>
      </w:r>
    </w:p>
    <w:p w14:paraId="640E5A21" w14:textId="77777777" w:rsidR="00F60828" w:rsidRPr="005F43A1" w:rsidRDefault="00F60828" w:rsidP="00E02F85">
      <w:pPr>
        <w:ind w:left="426"/>
        <w:jc w:val="both"/>
        <w:rPr>
          <w:sz w:val="24"/>
          <w:szCs w:val="24"/>
        </w:rPr>
      </w:pPr>
    </w:p>
    <w:p w14:paraId="7BB181CD" w14:textId="77777777" w:rsidR="000B42F5" w:rsidRPr="005F43A1" w:rsidRDefault="00EE4DBC">
      <w:pPr>
        <w:spacing w:before="120"/>
        <w:ind w:left="340" w:hanging="340"/>
        <w:jc w:val="both"/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>Organização da disciplina</w:t>
      </w:r>
    </w:p>
    <w:p w14:paraId="63CD9C44" w14:textId="66385BEF" w:rsidR="000B42F5" w:rsidRPr="005F43A1" w:rsidRDefault="00EE4DBC">
      <w:pPr>
        <w:spacing w:before="120"/>
        <w:ind w:left="340" w:hanging="340"/>
        <w:jc w:val="both"/>
        <w:rPr>
          <w:sz w:val="24"/>
          <w:szCs w:val="24"/>
        </w:rPr>
      </w:pPr>
      <w:r w:rsidRPr="00E37338">
        <w:rPr>
          <w:b/>
          <w:bCs/>
          <w:sz w:val="24"/>
          <w:szCs w:val="24"/>
        </w:rPr>
        <w:t>Unidade I</w:t>
      </w:r>
      <w:r w:rsidRPr="005F43A1">
        <w:rPr>
          <w:sz w:val="24"/>
          <w:szCs w:val="24"/>
        </w:rPr>
        <w:t xml:space="preserve"> – O conceito de Fundo Público: apreender o significado do conceito de fundo público dentro da tradição marxista. Fundo Público e financiamento: dívida pública (para onde vão os recursos?). </w:t>
      </w:r>
    </w:p>
    <w:p w14:paraId="61F0D436" w14:textId="32077795" w:rsidR="000B42F5" w:rsidRPr="005F43A1" w:rsidRDefault="00EE4DBC" w:rsidP="005F43A1">
      <w:pPr>
        <w:spacing w:before="120"/>
        <w:ind w:left="340" w:hanging="340"/>
        <w:jc w:val="both"/>
        <w:rPr>
          <w:sz w:val="24"/>
          <w:szCs w:val="24"/>
        </w:rPr>
      </w:pPr>
      <w:r w:rsidRPr="00E37338">
        <w:rPr>
          <w:b/>
          <w:bCs/>
          <w:sz w:val="24"/>
          <w:szCs w:val="24"/>
        </w:rPr>
        <w:t>Unidade II</w:t>
      </w:r>
      <w:r w:rsidRPr="005F43A1">
        <w:rPr>
          <w:sz w:val="24"/>
          <w:szCs w:val="24"/>
        </w:rPr>
        <w:t xml:space="preserve"> – Financiamento das políticas Sociais e Orçamento Público: </w:t>
      </w:r>
      <w:r w:rsidR="005F43A1" w:rsidRPr="005F43A1">
        <w:rPr>
          <w:sz w:val="24"/>
          <w:szCs w:val="24"/>
        </w:rPr>
        <w:t>Contrarreformas em curso e os impactos para o orçamento público</w:t>
      </w:r>
      <w:r w:rsidRPr="005F43A1">
        <w:rPr>
          <w:sz w:val="24"/>
          <w:szCs w:val="24"/>
        </w:rPr>
        <w:t xml:space="preserve">. Questão tributária quem paga essa conta? Introdução ao Orçamento Público: </w:t>
      </w:r>
      <w:r w:rsidR="005F43A1">
        <w:rPr>
          <w:sz w:val="24"/>
          <w:szCs w:val="24"/>
        </w:rPr>
        <w:t>ciclo e peças orçamentárias.</w:t>
      </w:r>
      <w:r w:rsidR="000410C4">
        <w:rPr>
          <w:sz w:val="24"/>
          <w:szCs w:val="24"/>
        </w:rPr>
        <w:t xml:space="preserve"> Orçamento e Serviço Social.</w:t>
      </w:r>
    </w:p>
    <w:p w14:paraId="6F0A10F4" w14:textId="77777777" w:rsidR="000B42F5" w:rsidRPr="005F43A1" w:rsidRDefault="000B42F5">
      <w:pPr>
        <w:tabs>
          <w:tab w:val="left" w:pos="567"/>
        </w:tabs>
        <w:jc w:val="both"/>
        <w:rPr>
          <w:sz w:val="24"/>
          <w:szCs w:val="24"/>
        </w:rPr>
      </w:pPr>
    </w:p>
    <w:p w14:paraId="70394BB6" w14:textId="77777777" w:rsidR="000B42F5" w:rsidRPr="005F43A1" w:rsidRDefault="00EE4DBC">
      <w:pPr>
        <w:tabs>
          <w:tab w:val="left" w:pos="567"/>
        </w:tabs>
        <w:jc w:val="both"/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 xml:space="preserve">Procedimentos didáticos </w:t>
      </w:r>
    </w:p>
    <w:p w14:paraId="611A74AF" w14:textId="77777777" w:rsidR="000B42F5" w:rsidRPr="005F43A1" w:rsidRDefault="00EE4DB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Aulas expositivas com recursos audiovisuais e internet;</w:t>
      </w:r>
    </w:p>
    <w:p w14:paraId="4EFB493F" w14:textId="77777777" w:rsidR="000B42F5" w:rsidRPr="005F43A1" w:rsidRDefault="00EE4DB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F43A1">
        <w:rPr>
          <w:sz w:val="24"/>
          <w:szCs w:val="24"/>
        </w:rPr>
        <w:t>Leitura e discussão coletiva da bibliografia.</w:t>
      </w:r>
    </w:p>
    <w:p w14:paraId="1935D067" w14:textId="610C694F" w:rsidR="000B42F5" w:rsidRPr="005F43A1" w:rsidRDefault="00EE4DB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F43A1">
        <w:rPr>
          <w:sz w:val="24"/>
          <w:szCs w:val="24"/>
        </w:rPr>
        <w:t xml:space="preserve">Seminários </w:t>
      </w:r>
      <w:r w:rsidR="005D24FC">
        <w:rPr>
          <w:sz w:val="24"/>
          <w:szCs w:val="24"/>
        </w:rPr>
        <w:t>em</w:t>
      </w:r>
      <w:r w:rsidRPr="005F43A1">
        <w:rPr>
          <w:sz w:val="24"/>
          <w:szCs w:val="24"/>
        </w:rPr>
        <w:t xml:space="preserve"> grupos sobre as temáticas.</w:t>
      </w:r>
    </w:p>
    <w:p w14:paraId="59B0B0ED" w14:textId="77777777" w:rsidR="000B42F5" w:rsidRPr="005F43A1" w:rsidRDefault="000B42F5">
      <w:pPr>
        <w:spacing w:line="360" w:lineRule="auto"/>
        <w:rPr>
          <w:sz w:val="24"/>
          <w:szCs w:val="24"/>
        </w:rPr>
      </w:pPr>
    </w:p>
    <w:p w14:paraId="6A806C0E" w14:textId="77777777" w:rsidR="000B42F5" w:rsidRPr="005F43A1" w:rsidRDefault="00EE4DBC">
      <w:pPr>
        <w:jc w:val="both"/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>Avaliação</w:t>
      </w:r>
    </w:p>
    <w:p w14:paraId="2EBE365C" w14:textId="5C0A39A5" w:rsidR="000B42F5" w:rsidRPr="005F43A1" w:rsidRDefault="00EE4DBC">
      <w:pPr>
        <w:jc w:val="both"/>
        <w:rPr>
          <w:sz w:val="24"/>
          <w:szCs w:val="24"/>
        </w:rPr>
      </w:pPr>
      <w:r w:rsidRPr="005F43A1">
        <w:rPr>
          <w:sz w:val="24"/>
          <w:szCs w:val="24"/>
        </w:rPr>
        <w:t>1ª Avaliação:</w:t>
      </w:r>
      <w:r w:rsidR="005F43A1">
        <w:rPr>
          <w:sz w:val="24"/>
          <w:szCs w:val="24"/>
        </w:rPr>
        <w:t xml:space="preserve"> individual </w:t>
      </w:r>
      <w:r w:rsidR="0096524B">
        <w:rPr>
          <w:sz w:val="24"/>
          <w:szCs w:val="24"/>
        </w:rPr>
        <w:t>–</w:t>
      </w:r>
      <w:r w:rsidRPr="005F43A1">
        <w:rPr>
          <w:sz w:val="24"/>
          <w:szCs w:val="24"/>
        </w:rPr>
        <w:t xml:space="preserve"> </w:t>
      </w:r>
      <w:r w:rsidR="0096524B">
        <w:rPr>
          <w:sz w:val="24"/>
          <w:szCs w:val="24"/>
        </w:rPr>
        <w:t>parte 1 e</w:t>
      </w:r>
      <w:r w:rsidRPr="005F43A1">
        <w:rPr>
          <w:sz w:val="24"/>
          <w:szCs w:val="24"/>
        </w:rPr>
        <w:t xml:space="preserve">scolher uma reportagem de jornal, revista ou site (incluir como anexo ao trabalho) </w:t>
      </w:r>
      <w:r w:rsidR="0096524B">
        <w:rPr>
          <w:sz w:val="24"/>
          <w:szCs w:val="24"/>
        </w:rPr>
        <w:t>para relacionar com o texto da disciplina de acordo com sorteio, no formato oral; parte 2: entregar por escrito essa reportagem</w:t>
      </w:r>
      <w:r w:rsidRPr="005F43A1">
        <w:rPr>
          <w:sz w:val="24"/>
          <w:szCs w:val="24"/>
        </w:rPr>
        <w:t xml:space="preserve"> </w:t>
      </w:r>
      <w:r w:rsidR="0096524B">
        <w:rPr>
          <w:sz w:val="24"/>
          <w:szCs w:val="24"/>
        </w:rPr>
        <w:t xml:space="preserve">articulando-a ao texto do sorteio e + 1 texto da disciplina (3 a 4 laudas, </w:t>
      </w:r>
      <w:r w:rsidRPr="005F43A1">
        <w:rPr>
          <w:sz w:val="24"/>
          <w:szCs w:val="24"/>
        </w:rPr>
        <w:t>exceto capa e referências bibliográficas).</w:t>
      </w:r>
    </w:p>
    <w:p w14:paraId="523832CD" w14:textId="55A4C0B5" w:rsidR="000B42F5" w:rsidRPr="00CE1318" w:rsidRDefault="005F43A1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2ª Avaliação: coletiva (</w:t>
      </w:r>
      <w:r w:rsidR="0096524B">
        <w:rPr>
          <w:sz w:val="24"/>
          <w:szCs w:val="24"/>
        </w:rPr>
        <w:t xml:space="preserve">3 ou 4 estudantes) – elaborar um </w:t>
      </w:r>
      <w:r w:rsidR="00CE1318">
        <w:rPr>
          <w:sz w:val="24"/>
          <w:szCs w:val="24"/>
        </w:rPr>
        <w:t>seminário</w:t>
      </w:r>
      <w:r w:rsidR="0096524B">
        <w:rPr>
          <w:sz w:val="24"/>
          <w:szCs w:val="24"/>
        </w:rPr>
        <w:t xml:space="preserve"> sobre os dados orçamentários de alguma política (entregar o roteiro como parte escrita).</w:t>
      </w:r>
      <w:r w:rsidR="00CE1318">
        <w:rPr>
          <w:sz w:val="24"/>
          <w:szCs w:val="24"/>
        </w:rPr>
        <w:t xml:space="preserve"> O referido seminário será aberto à Escola. Terá divulgação, lista de presença e certificado. Um dos componentes do grupo será o </w:t>
      </w:r>
      <w:r w:rsidR="00CE1318" w:rsidRPr="00CE1318">
        <w:rPr>
          <w:i/>
          <w:iCs/>
          <w:sz w:val="24"/>
          <w:szCs w:val="24"/>
        </w:rPr>
        <w:t>apresentador</w:t>
      </w:r>
      <w:r w:rsidR="00CE1318">
        <w:rPr>
          <w:sz w:val="24"/>
          <w:szCs w:val="24"/>
        </w:rPr>
        <w:t xml:space="preserve"> que estará na mesa </w:t>
      </w:r>
    </w:p>
    <w:p w14:paraId="55F362C6" w14:textId="77777777" w:rsidR="000B42F5" w:rsidRPr="005F43A1" w:rsidRDefault="000B42F5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</w:p>
    <w:p w14:paraId="75212D2E" w14:textId="179970FF" w:rsidR="000B42F5" w:rsidRPr="005F43A1" w:rsidRDefault="00EE4DBC" w:rsidP="00E02F85">
      <w:pPr>
        <w:tabs>
          <w:tab w:val="left" w:pos="567"/>
        </w:tabs>
        <w:jc w:val="both"/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>Bibliografia Básica:</w:t>
      </w:r>
    </w:p>
    <w:p w14:paraId="6EBC1BEB" w14:textId="77777777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t>BEHRING, Elaine Rossetti. Brasil em contra-reforma: desestruturação do Estado e perda de direitos. 2. ed. São Paulo: Cortez, 2008.</w:t>
      </w:r>
    </w:p>
    <w:p w14:paraId="4187FBEF" w14:textId="77777777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lastRenderedPageBreak/>
        <w:t>MANDEL, Ernest. O capitalismo tardio. São Paulo: Abril Cultural, 1982. (Os economistas).</w:t>
      </w:r>
    </w:p>
    <w:p w14:paraId="18D8D984" w14:textId="77777777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t>MOTA, Ana Elizabete da. Cultura da crise e seguridade social: um estudo sobre as tendências da previdência e da assistência social brasileira nos anos 80 e 90. São Paulo: Cortez, 1995.</w:t>
      </w:r>
    </w:p>
    <w:p w14:paraId="521D60B0" w14:textId="0A5A9DB0" w:rsidR="005F43A1" w:rsidRPr="005F43A1" w:rsidRDefault="005F43A1" w:rsidP="00E02F85">
      <w:pPr>
        <w:tabs>
          <w:tab w:val="left" w:pos="567"/>
        </w:tabs>
        <w:jc w:val="both"/>
        <w:rPr>
          <w:b/>
          <w:sz w:val="24"/>
          <w:szCs w:val="24"/>
        </w:rPr>
      </w:pPr>
      <w:r w:rsidRPr="005F43A1">
        <w:rPr>
          <w:b/>
          <w:sz w:val="24"/>
          <w:szCs w:val="24"/>
        </w:rPr>
        <w:t>Bibliografia complementar:</w:t>
      </w:r>
    </w:p>
    <w:p w14:paraId="4C132192" w14:textId="77777777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t>LAURELL, Asa Cristina (org). Estado e políticas sociais no neoliberalismo. 3. ed. São Paulo: Cortez, 2002.</w:t>
      </w:r>
    </w:p>
    <w:p w14:paraId="14FBAB85" w14:textId="77777777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t>LENIN, Vladimir Ilich. O imperialismo: fase superior do capitalismo. 4. ed. São Paulo: Centauro, 2008.</w:t>
      </w:r>
    </w:p>
    <w:p w14:paraId="15EFB9C0" w14:textId="77777777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t>SOUZA FILHO, Rodrigo de. Fundo público e políticas sociais no capitalismo: considerações teóricas. Serviço Social &amp; Sociedade, n 126, 01 June 2016, pp.318-339.</w:t>
      </w:r>
    </w:p>
    <w:p w14:paraId="28B5C994" w14:textId="77777777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t>SILVA, Giselle Souza; BARBOSA, Isabel Cristina Lopes; AZEVEDO, Edite Alves; PINHEIRO, Hugo Cordeiro Mota. Fundo público e a usurpação dos direitos do trabalho na atualidade. Revista de Políticas Públicas, 01 January 2017, Vol.21(2), pp.623-640 [Periódico revisado por pares]</w:t>
      </w:r>
    </w:p>
    <w:p w14:paraId="7490A978" w14:textId="6102E989" w:rsidR="005F43A1" w:rsidRPr="005F43A1" w:rsidRDefault="005F43A1" w:rsidP="00E02F85">
      <w:pPr>
        <w:tabs>
          <w:tab w:val="left" w:pos="567"/>
        </w:tabs>
        <w:jc w:val="both"/>
        <w:rPr>
          <w:bCs/>
          <w:sz w:val="24"/>
          <w:szCs w:val="24"/>
        </w:rPr>
      </w:pPr>
      <w:r w:rsidRPr="005F43A1">
        <w:rPr>
          <w:bCs/>
          <w:sz w:val="24"/>
          <w:szCs w:val="24"/>
        </w:rPr>
        <w:t>SOARES, Laura Tavares R. Os custos sociais do ajuste neoliberal na América Latina. 3. ed. São Paulo: Cortez, 2009.</w:t>
      </w:r>
    </w:p>
    <w:p w14:paraId="5D90C0E1" w14:textId="77777777" w:rsidR="000B42F5" w:rsidRPr="005F43A1" w:rsidRDefault="000B42F5" w:rsidP="00E02F85">
      <w:pPr>
        <w:rPr>
          <w:b/>
          <w:i/>
          <w:sz w:val="24"/>
          <w:szCs w:val="24"/>
        </w:rPr>
      </w:pPr>
    </w:p>
    <w:p w14:paraId="7A1CBF5F" w14:textId="77777777" w:rsidR="000B42F5" w:rsidRPr="005F43A1" w:rsidRDefault="000B42F5" w:rsidP="00E02F85">
      <w:pPr>
        <w:rPr>
          <w:b/>
          <w:sz w:val="24"/>
          <w:szCs w:val="24"/>
        </w:rPr>
      </w:pPr>
    </w:p>
    <w:sectPr w:rsidR="000B42F5" w:rsidRPr="005F43A1">
      <w:headerReference w:type="even" r:id="rId9"/>
      <w:headerReference w:type="default" r:id="rId10"/>
      <w:footerReference w:type="default" r:id="rId11"/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8EB4" w14:textId="77777777" w:rsidR="00044912" w:rsidRDefault="00044912">
      <w:r>
        <w:separator/>
      </w:r>
    </w:p>
  </w:endnote>
  <w:endnote w:type="continuationSeparator" w:id="0">
    <w:p w14:paraId="381DABDA" w14:textId="77777777" w:rsidR="00044912" w:rsidRDefault="0004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5789" w14:textId="77777777" w:rsidR="000B42F5" w:rsidRDefault="00EE4D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5FC9">
      <w:rPr>
        <w:noProof/>
        <w:color w:val="000000"/>
      </w:rPr>
      <w:t>1</w:t>
    </w:r>
    <w:r>
      <w:rPr>
        <w:color w:val="000000"/>
      </w:rPr>
      <w:fldChar w:fldCharType="end"/>
    </w:r>
  </w:p>
  <w:p w14:paraId="7EBEDB7D" w14:textId="77777777" w:rsidR="000B42F5" w:rsidRDefault="000B4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21C4" w14:textId="77777777" w:rsidR="00044912" w:rsidRDefault="00044912">
      <w:r>
        <w:separator/>
      </w:r>
    </w:p>
  </w:footnote>
  <w:footnote w:type="continuationSeparator" w:id="0">
    <w:p w14:paraId="4D07DB90" w14:textId="77777777" w:rsidR="00044912" w:rsidRDefault="0004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4DA2" w14:textId="77777777" w:rsidR="000B42F5" w:rsidRDefault="00EE4D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44912">
      <w:rPr>
        <w:color w:val="000000"/>
      </w:rPr>
      <w:fldChar w:fldCharType="separate"/>
    </w:r>
    <w:r>
      <w:rPr>
        <w:color w:val="000000"/>
      </w:rPr>
      <w:fldChar w:fldCharType="end"/>
    </w:r>
  </w:p>
  <w:p w14:paraId="42B105D6" w14:textId="77777777" w:rsidR="000B42F5" w:rsidRDefault="000B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C8D2" w14:textId="77777777" w:rsidR="000B42F5" w:rsidRDefault="000B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0E98FE54" w14:textId="77777777" w:rsidR="000B42F5" w:rsidRDefault="000B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38B3"/>
    <w:multiLevelType w:val="multilevel"/>
    <w:tmpl w:val="F8267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7A3332"/>
    <w:multiLevelType w:val="multilevel"/>
    <w:tmpl w:val="9C1C5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F5"/>
    <w:rsid w:val="000410C4"/>
    <w:rsid w:val="00044912"/>
    <w:rsid w:val="000B42F5"/>
    <w:rsid w:val="005C43D9"/>
    <w:rsid w:val="005D24FC"/>
    <w:rsid w:val="005F43A1"/>
    <w:rsid w:val="0096524B"/>
    <w:rsid w:val="00985FC9"/>
    <w:rsid w:val="00B91FE8"/>
    <w:rsid w:val="00CE1318"/>
    <w:rsid w:val="00D04FA1"/>
    <w:rsid w:val="00E02F85"/>
    <w:rsid w:val="00E37338"/>
    <w:rsid w:val="00EE1008"/>
    <w:rsid w:val="00EE4DBC"/>
    <w:rsid w:val="00F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54E9"/>
  <w15:docId w15:val="{F6C6B932-4933-4549-A8A7-90B480A7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b/>
      <w:i/>
      <w:kern w:val="28"/>
      <w:sz w:val="2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i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sz w:val="22"/>
    </w:rPr>
  </w:style>
  <w:style w:type="paragraph" w:styleId="Cabealho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fr-FR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spacing w:line="300" w:lineRule="exact"/>
      <w:jc w:val="both"/>
    </w:pPr>
    <w:rPr>
      <w:spacing w:val="8"/>
      <w:sz w:val="18"/>
    </w:rPr>
  </w:style>
  <w:style w:type="paragraph" w:styleId="Corpodetexto3">
    <w:name w:val="Body Text 3"/>
    <w:basedOn w:val="Normal"/>
    <w:pPr>
      <w:spacing w:line="300" w:lineRule="exact"/>
      <w:jc w:val="both"/>
    </w:pPr>
    <w:rPr>
      <w:spacing w:val="8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2">
    <w:name w:val="Body Text Indent 2"/>
    <w:basedOn w:val="Normal"/>
    <w:pPr>
      <w:ind w:left="720" w:hanging="720"/>
    </w:pPr>
    <w:rPr>
      <w:sz w:val="22"/>
    </w:rPr>
  </w:style>
  <w:style w:type="paragraph" w:customStyle="1" w:styleId="RefBiobligrfica">
    <w:name w:val="Ref. Biobligráfica"/>
    <w:basedOn w:val="Normal"/>
    <w:rsid w:val="003E266B"/>
    <w:pPr>
      <w:widowControl w:val="0"/>
      <w:spacing w:before="120" w:after="120"/>
      <w:ind w:left="397" w:hanging="397"/>
      <w:jc w:val="both"/>
    </w:pPr>
    <w:rPr>
      <w:snapToGrid w:val="0"/>
      <w:sz w:val="24"/>
    </w:rPr>
  </w:style>
  <w:style w:type="paragraph" w:customStyle="1" w:styleId="Default">
    <w:name w:val="Default"/>
    <w:rsid w:val="004C7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7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7BE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BA216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TESE">
    <w:name w:val="TESE"/>
    <w:basedOn w:val="Normal"/>
    <w:link w:val="TESEChar"/>
    <w:qFormat/>
    <w:rsid w:val="008A2E1E"/>
    <w:pPr>
      <w:spacing w:line="360" w:lineRule="auto"/>
      <w:jc w:val="both"/>
    </w:pPr>
    <w:rPr>
      <w:sz w:val="24"/>
      <w:szCs w:val="24"/>
    </w:rPr>
  </w:style>
  <w:style w:type="character" w:customStyle="1" w:styleId="TESEChar">
    <w:name w:val="TESE Char"/>
    <w:basedOn w:val="Fontepargpadro"/>
    <w:link w:val="TESE"/>
    <w:rsid w:val="008A2E1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B4A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4A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F43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43A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43A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43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4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pDaxNK3HcuVTPTdIeO4YbLQjew==">AMUW2mXtghA4RwnZsiEpOcCT/TuiXuHoR752onJwPhbpKrXf19EQcq7WzykztxXATxW+TI1b1MXoU1inBQF9gT3uUHCw2/WS3pNY10hZ6JDLDaMwVLOvwFE=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Giselle Souza da Silva</cp:lastModifiedBy>
  <cp:revision>7</cp:revision>
  <dcterms:created xsi:type="dcterms:W3CDTF">2025-03-27T20:05:00Z</dcterms:created>
  <dcterms:modified xsi:type="dcterms:W3CDTF">2025-04-10T01:52:00Z</dcterms:modified>
</cp:coreProperties>
</file>