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71"/>
        <w:gridCol w:w="1348"/>
        <w:gridCol w:w="541"/>
        <w:gridCol w:w="2867"/>
      </w:tblGrid>
      <w:tr>
        <w:trPr>
          <w:trHeight w:val="245" w:hRule="atLeast"/>
        </w:trPr>
        <w:tc>
          <w:tcPr>
            <w:tcW w:w="98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lineRule="auto" w:line="360" w:before="120" w:after="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106680</wp:posOffset>
                  </wp:positionV>
                  <wp:extent cx="759460" cy="759460"/>
                  <wp:effectExtent l="0" t="0" r="0" b="0"/>
                  <wp:wrapSquare wrapText="bothSides"/>
                  <wp:docPr id="1" name="Imagem 2" descr="UNIRIO 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UNIRIO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 w:asciiTheme="minorHAnsi" w:cstheme="minorHAnsi" w:hAnsiTheme="minorHAnsi"/>
                <w:b/>
              </w:rPr>
              <w:t>UNIVERSIDADE FEDERAL DO ESTADO DO RIO DE JANEIRO (UNIRIO)</w:t>
            </w:r>
          </w:p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CENTRO LETRAS E ARTES</w:t>
            </w:r>
          </w:p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INSTITUTO VILLA-LOBOS </w:t>
            </w:r>
          </w:p>
        </w:tc>
      </w:tr>
      <w:tr>
        <w:trPr>
          <w:trHeight w:val="245" w:hRule="atLeast"/>
        </w:trPr>
        <w:tc>
          <w:tcPr>
            <w:tcW w:w="9827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lineRule="auto" w:line="360" w:before="12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PROGRAMA DE DISCIPLINA </w:t>
            </w:r>
          </w:p>
        </w:tc>
      </w:tr>
      <w:tr>
        <w:trPr>
          <w:trHeight w:val="224" w:hRule="atLeast"/>
        </w:trPr>
        <w:tc>
          <w:tcPr>
            <w:tcW w:w="9827" w:type="dxa"/>
            <w:gridSpan w:val="4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CURSO</w:t>
            </w:r>
            <w:r>
              <w:rPr>
                <w:rFonts w:cs="Calibri" w:ascii="Calibri" w:hAnsi="Calibri" w:asciiTheme="minorHAnsi" w:cstheme="minorHAnsi" w:hAnsiTheme="minorHAnsi"/>
              </w:rPr>
              <w:t>: Graduação em Música (Licenciatura em Música e Bacharelados)</w:t>
            </w:r>
          </w:p>
        </w:tc>
      </w:tr>
      <w:tr>
        <w:trPr>
          <w:trHeight w:val="233" w:hRule="atLeast"/>
        </w:trPr>
        <w:tc>
          <w:tcPr>
            <w:tcW w:w="9827" w:type="dxa"/>
            <w:gridSpan w:val="4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DEPARTAMENTO</w:t>
            </w:r>
            <w:r>
              <w:rPr>
                <w:rFonts w:cs="Calibri" w:ascii="Calibri" w:hAnsi="Calibri" w:asciiTheme="minorHAnsi" w:cstheme="minorHAnsi" w:hAnsiTheme="minorHAnsi"/>
              </w:rPr>
              <w:t>: Departamento de Educação Musical.</w:t>
            </w:r>
          </w:p>
        </w:tc>
      </w:tr>
      <w:tr>
        <w:trPr>
          <w:trHeight w:val="214" w:hRule="atLeast"/>
        </w:trPr>
        <w:tc>
          <w:tcPr>
            <w:tcW w:w="6960" w:type="dxa"/>
            <w:gridSpan w:val="3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DISCIPLINA</w:t>
            </w:r>
            <w:r>
              <w:rPr>
                <w:rFonts w:cs="Calibri" w:ascii="Calibri" w:hAnsi="Calibri" w:asciiTheme="minorHAnsi" w:cstheme="minorHAnsi" w:hAnsiTheme="minorHAnsi"/>
              </w:rPr>
              <w:t>: Música e Indústria Cultural</w:t>
            </w:r>
          </w:p>
        </w:tc>
        <w:tc>
          <w:tcPr>
            <w:tcW w:w="2867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SIGLA: MIC</w:t>
            </w:r>
          </w:p>
        </w:tc>
      </w:tr>
      <w:tr>
        <w:trPr>
          <w:trHeight w:val="249" w:hRule="atLeast"/>
        </w:trPr>
        <w:tc>
          <w:tcPr>
            <w:tcW w:w="5071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CÓDIGO</w:t>
            </w:r>
            <w:r>
              <w:rPr>
                <w:rFonts w:cs="Calibri" w:ascii="Calibri" w:hAnsi="Calibri" w:asciiTheme="minorHAnsi" w:cstheme="minorHAnsi" w:hAnsiTheme="minorHAnsi"/>
              </w:rPr>
              <w:t>: AEM 0064</w:t>
            </w:r>
          </w:p>
        </w:tc>
        <w:tc>
          <w:tcPr>
            <w:tcW w:w="4756" w:type="dxa"/>
            <w:gridSpan w:val="3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CARGA HORÁRIA</w:t>
            </w:r>
            <w:r>
              <w:rPr>
                <w:rFonts w:cs="Calibri" w:ascii="Calibri" w:hAnsi="Calibri" w:asciiTheme="minorHAnsi" w:cstheme="minorHAnsi" w:hAnsiTheme="minorHAnsi"/>
              </w:rPr>
              <w:t>:30 Hrs</w:t>
            </w:r>
          </w:p>
        </w:tc>
      </w:tr>
      <w:tr>
        <w:trPr>
          <w:trHeight w:val="214" w:hRule="atLeast"/>
        </w:trPr>
        <w:tc>
          <w:tcPr>
            <w:tcW w:w="5071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Número de CRÉDITOS</w:t>
            </w:r>
            <w:r>
              <w:rPr>
                <w:rFonts w:cs="Calibri" w:ascii="Calibri" w:hAnsi="Calibri" w:asciiTheme="minorHAnsi" w:cstheme="minorHAnsi" w:hAnsiTheme="minorHAnsi"/>
              </w:rPr>
              <w:t>: 2 Teóricos</w:t>
            </w:r>
          </w:p>
        </w:tc>
        <w:tc>
          <w:tcPr>
            <w:tcW w:w="4756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PRÉ-REQUISITOS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:  </w:t>
            </w:r>
          </w:p>
        </w:tc>
      </w:tr>
      <w:tr>
        <w:trPr>
          <w:trHeight w:val="440" w:hRule="atLeast"/>
        </w:trPr>
        <w:tc>
          <w:tcPr>
            <w:tcW w:w="9827" w:type="dxa"/>
            <w:gridSpan w:val="4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EMENTA: </w:t>
            </w:r>
            <w:r>
              <w:rPr>
                <w:rFonts w:cs="Calibri" w:ascii="Calibri" w:hAnsi="Calibri" w:asciiTheme="minorHAnsi" w:cstheme="minorHAnsi" w:hAnsiTheme="minorHAnsi"/>
              </w:rPr>
              <w:t>Estudo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social-histórico da indústria musical enquanto segmento da indústria cultural e seus impactos sobre o trabalho com música.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 </w:t>
            </w:r>
          </w:p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  <w:bookmarkStart w:id="0" w:name="_Hlk149285857"/>
            <w:bookmarkStart w:id="1" w:name="_Hlk149285857"/>
            <w:bookmarkEnd w:id="1"/>
          </w:p>
        </w:tc>
      </w:tr>
      <w:tr>
        <w:trPr>
          <w:trHeight w:val="199" w:hRule="atLeast"/>
        </w:trPr>
        <w:tc>
          <w:tcPr>
            <w:tcW w:w="982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OBJETIVOS DA DISCIPLINA</w:t>
            </w:r>
          </w:p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Capacitar o estudante a desvelar os processos de mercantilização da música na indústria cultural, investigando criticamente as relações entre produção, mediação e recepção, e seus reflexos nas novas configurações do trabalho musical decorrentes das transformações do modo de produção capitalista.</w:t>
            </w:r>
          </w:p>
        </w:tc>
      </w:tr>
      <w:tr>
        <w:trPr>
          <w:trHeight w:val="214" w:hRule="atLeast"/>
        </w:trPr>
        <w:tc>
          <w:tcPr>
            <w:tcW w:w="982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METODOLOGIA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:  </w:t>
            </w:r>
          </w:p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Aulas expositivas; textos para leitura; projeção comentada de filmes; seminários; debates.</w:t>
            </w:r>
          </w:p>
        </w:tc>
      </w:tr>
      <w:tr>
        <w:trPr>
          <w:trHeight w:val="249" w:hRule="atLeast"/>
        </w:trPr>
        <w:tc>
          <w:tcPr>
            <w:tcW w:w="982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CONTEÚDO PROGRAMÁTICO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: </w:t>
            </w:r>
          </w:p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1. Cultura e Sociedade. Base econômica e estrutura social. Formas de produção e difusão musical na História.</w:t>
            </w:r>
          </w:p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2. Desenvolvimento do capitalismo e da indústria cultural.</w:t>
            </w:r>
          </w:p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3. Organização social e sindicalização dos músicos.</w:t>
            </w:r>
          </w:p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4. Reprodutibilidade técnica: possibilidades e problemas.</w:t>
            </w:r>
          </w:p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5. Impactos das tecnologias digitais e globalização no fazer musical e suas consequências para o mundo do trabalho da música.</w:t>
            </w:r>
          </w:p>
        </w:tc>
      </w:tr>
      <w:tr>
        <w:trPr>
          <w:trHeight w:val="264" w:hRule="atLeast"/>
        </w:trPr>
        <w:tc>
          <w:tcPr>
            <w:tcW w:w="9827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AVALIAÇÃO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: Provas escritas, apresentações de seminários, arguições orais. </w:t>
            </w:r>
          </w:p>
        </w:tc>
      </w:tr>
      <w:tr>
        <w:trPr>
          <w:trHeight w:val="333" w:hRule="atLeast"/>
        </w:trPr>
        <w:tc>
          <w:tcPr>
            <w:tcW w:w="9827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lineRule="auto" w:line="360" w:before="0" w:after="4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BIBLIOGRAFIA BÁSICA</w:t>
            </w:r>
          </w:p>
          <w:p>
            <w:pPr>
              <w:pStyle w:val="Default"/>
              <w:widowControl w:val="false"/>
              <w:spacing w:lineRule="auto" w:line="360" w:before="0" w:after="4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BENJAMIN, Walter. A obra de arte na era de sua reprodutibilidade técnica. In LIMA, Luiz Costa. Teoria da Cultura de Massa. S. Paulo: Paz e Terra, 1990.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DEBORD, Guy. A Sociedade do Espetáculo. Ed. Contraponto, 1998. Rio de Janeiro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DIAS, Márcia Tosta.Os donos da voz: indústria fonográfica brasileira e mundialização da cultura.S. Paulo: Boitempo, 2000.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DUARTE, Rodrigo. Indústria Cultura, uma introdução. Rio de Janeiro: FGV, 2010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MARCUSE, Herbert. A Ideologia da Sociedade Industrial. Rio de Janeiro: ZAHAR, 1973.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MORAES, Dênis de (org.). Globalização, Mídia e Cultura Contemporânea. S. Paulo: Letra Livre, 1997.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bookmarkStart w:id="2" w:name="_GoBack"/>
            <w:r>
              <w:rPr>
                <w:rFonts w:cs="Calibri" w:ascii="Calibri" w:hAnsi="Calibri" w:asciiTheme="minorHAnsi" w:cstheme="minorHAnsi" w:hAnsiTheme="minorHAnsi"/>
              </w:rPr>
              <w:t>MORELLI</w:t>
            </w:r>
            <w:bookmarkEnd w:id="2"/>
            <w:r>
              <w:rPr>
                <w:rFonts w:cs="Calibri" w:ascii="Calibri" w:hAnsi="Calibri" w:asciiTheme="minorHAnsi" w:cstheme="minorHAnsi" w:hAnsiTheme="minorHAnsi"/>
              </w:rPr>
              <w:t>, Rita C.L. Indústria Cultural: um estudo antropológico. Campinas: Editora da Unicamp, 1991.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ORTIZ, Renato A Moderna Tradição Brasileira. Cultura Brasileira e Indústria Cultural. São Paulo: Ed Brasiliense, 1995.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PUTERMAN, Paulo. Música. Indústria Cultural: A Agonia De Um Conceito. Editora Perspectiva, 1994.</w:t>
            </w:r>
          </w:p>
        </w:tc>
      </w:tr>
      <w:tr>
        <w:trPr>
          <w:trHeight w:val="346" w:hRule="atLeast"/>
        </w:trPr>
        <w:tc>
          <w:tcPr>
            <w:tcW w:w="9827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Professor responsável</w:t>
            </w:r>
            <w:r>
              <w:rPr>
                <w:rFonts w:cs="Calibri" w:ascii="Calibri" w:hAnsi="Calibri" w:asciiTheme="minorHAnsi" w:cstheme="minorHAnsi" w:hAnsiTheme="minorHAnsi"/>
              </w:rPr>
              <w:t>: Prof. Dr. Álvaro Neder</w:t>
            </w:r>
          </w:p>
        </w:tc>
      </w:tr>
      <w:tr>
        <w:trPr>
          <w:trHeight w:val="236" w:hRule="atLeast"/>
        </w:trPr>
        <w:tc>
          <w:tcPr>
            <w:tcW w:w="6419" w:type="dxa"/>
            <w:gridSpan w:val="2"/>
            <w:tcBorders>
              <w:left w:val="single" w:sz="8" w:space="0" w:color="000000"/>
              <w:bottom w:val="single" w:sz="12" w:space="0" w:color="5E5E5E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Assinatura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__________________________________ </w:t>
            </w:r>
          </w:p>
        </w:tc>
        <w:tc>
          <w:tcPr>
            <w:tcW w:w="3408" w:type="dxa"/>
            <w:gridSpan w:val="2"/>
            <w:tcBorders>
              <w:left w:val="single" w:sz="4" w:space="0" w:color="000000"/>
              <w:bottom w:val="single" w:sz="12" w:space="0" w:color="5E5E5E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Data: 19/05/2025</w:t>
            </w:r>
          </w:p>
        </w:tc>
      </w:tr>
    </w:tbl>
    <w:p>
      <w:pPr>
        <w:pStyle w:val="Default"/>
        <w:spacing w:lineRule="auto" w:line="360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qFormat/>
    <w:rsid w:val="00b70e5b"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9f435f"/>
    <w:rPr>
      <w:sz w:val="16"/>
      <w:szCs w:val="16"/>
    </w:rPr>
  </w:style>
  <w:style w:type="character" w:styleId="TextodenotaderodapChar" w:customStyle="1">
    <w:name w:val="Texto de nota de rodapé Char"/>
    <w:basedOn w:val="DefaultParagraphFont"/>
    <w:link w:val="Textodenotaderodap"/>
    <w:qFormat/>
    <w:rsid w:val="005e18ce"/>
    <w:rPr>
      <w:rFonts w:ascii="Tms Rmn" w:hAnsi="Tms Rmn"/>
      <w:lang w:val="en-US"/>
    </w:rPr>
  </w:style>
  <w:style w:type="character" w:styleId="CorpodetextoChar" w:customStyle="1">
    <w:name w:val="Corpo de texto Char"/>
    <w:basedOn w:val="DefaultParagraphFont"/>
    <w:link w:val="Corpodetexto"/>
    <w:qFormat/>
    <w:rsid w:val="005e18ce"/>
    <w:rPr>
      <w:rFonts w:ascii="Tms Rmn" w:hAnsi="Tms Rmn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5e18ce"/>
    <w:pPr>
      <w:spacing w:lineRule="auto" w:line="360"/>
    </w:pPr>
    <w:rPr>
      <w:rFonts w:ascii="Tms Rmn" w:hAnsi="Tms Rmn"/>
      <w:sz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stiloCentralizadoSuperiorSimplesAutomtica075ptLargur" w:customStyle="1">
    <w:name w:val="Estilo Centralizado Superior: (Simples Automática  075 pt Largur..."/>
    <w:basedOn w:val="Normal"/>
    <w:autoRedefine/>
    <w:qFormat/>
    <w:rsid w:val="00b70e5b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overflowPunct w:val="true"/>
      <w:jc w:val="center"/>
      <w:textAlignment w:val="baseline"/>
    </w:pPr>
    <w:rPr>
      <w:szCs w:val="20"/>
    </w:rPr>
  </w:style>
  <w:style w:type="paragraph" w:styleId="EstiloSubTtulo11Itlico" w:customStyle="1">
    <w:name w:val="Estilo SubTítulo 1.1 + Itálico"/>
    <w:basedOn w:val="Normal"/>
    <w:autoRedefine/>
    <w:qFormat/>
    <w:rsid w:val="00b70e5b"/>
    <w:pPr>
      <w:tabs>
        <w:tab w:val="clear" w:pos="708"/>
        <w:tab w:val="left" w:pos="-1985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</w:tabs>
      <w:overflowPunct w:val="true"/>
      <w:ind w:left="1276" w:hanging="283"/>
      <w:jc w:val="both"/>
      <w:textAlignment w:val="baseline"/>
    </w:pPr>
    <w:rPr>
      <w:i/>
      <w:iCs/>
      <w:szCs w:val="20"/>
    </w:rPr>
  </w:style>
  <w:style w:type="paragraph" w:styleId="EstiloTtulo3Depoisde6pt" w:customStyle="1">
    <w:name w:val="Estilo Título 3 + Depois de:  6 pt"/>
    <w:basedOn w:val="Ttulo3"/>
    <w:autoRedefine/>
    <w:qFormat/>
    <w:rsid w:val="00b70e5b"/>
    <w:pPr>
      <w:numPr>
        <w:ilvl w:val="0"/>
        <w:numId w:val="0"/>
      </w:numPr>
      <w:tabs>
        <w:tab w:val="clear" w:pos="708"/>
        <w:tab w:val="left" w:pos="1440" w:leader="none"/>
      </w:tabs>
      <w:overflowPunct w:val="true"/>
      <w:spacing w:before="240" w:after="120"/>
      <w:textAlignment w:val="baseline"/>
      <w:outlineLvl w:val="9"/>
    </w:pPr>
    <w:rPr>
      <w:rFonts w:cs="Times New Roman"/>
      <w:szCs w:val="20"/>
    </w:rPr>
  </w:style>
  <w:style w:type="paragraph" w:styleId="Default" w:customStyle="1">
    <w:name w:val="Default"/>
    <w:qFormat/>
    <w:rsid w:val="00f7504d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Annotationtext">
    <w:name w:val="annotation text"/>
    <w:basedOn w:val="Normal"/>
    <w:semiHidden/>
    <w:qFormat/>
    <w:rsid w:val="009f435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9f435f"/>
    <w:pPr/>
    <w:rPr>
      <w:b/>
      <w:bCs/>
    </w:rPr>
  </w:style>
  <w:style w:type="paragraph" w:styleId="BalloonText">
    <w:name w:val="Balloon Text"/>
    <w:basedOn w:val="Normal"/>
    <w:semiHidden/>
    <w:qFormat/>
    <w:rsid w:val="009f435f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rsid w:val="005e18ce"/>
    <w:pPr/>
    <w:rPr>
      <w:rFonts w:ascii="Tms Rmn" w:hAnsi="Tms Rmn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LibreOffice/7.2.7.2$Windows_X86_64 LibreOffice_project/8d71d29d553c0f7dcbfa38fbfda25ee34cce99a2</Application>
  <AppVersion>15.0000</AppVersion>
  <Pages>2</Pages>
  <Words>339</Words>
  <Characters>2159</Characters>
  <CharactersWithSpaces>2472</CharactersWithSpaces>
  <Paragraphs>37</Paragraphs>
  <Company>UNIRIO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2025-05-19T17:08:00Z</dcterms:created>
  <dc:creator>DMP</dc:creator>
  <dc:description/>
  <dc:language>pt-BR</dc:language>
  <cp:lastModifiedBy/>
  <dcterms:modified xsi:type="dcterms:W3CDTF">2025-05-22T13:49:17Z</dcterms:modified>
  <cp:revision>9</cp:revision>
  <dc:subject/>
  <dc:title>Secretaria/Formularios/Formulário de Ementa de Disciplina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DMP</vt:lpwstr>
  </property>
  <property fmtid="{D5CDD505-2E9C-101B-9397-08002B2CF9AE}" pid="3" name="Objetivo">
    <vt:lpwstr>Com Base ORDEM DE SERVIÇO PROEG Nº 002, DE 13 MARÇO DE 2000</vt:lpwstr>
  </property>
  <property fmtid="{D5CDD505-2E9C-101B-9397-08002B2CF9AE}" pid="4" name="Proprietário">
    <vt:lpwstr>Com Base ORDEM DE SERVIÇO PROEG Nº 002, DE 13 MARÇO DE 2000</vt:lpwstr>
  </property>
</Properties>
</file>