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b="0" l="0" r="0" t="0"/>
            <wp:wrapSquare wrapText="bothSides" distB="0" distT="0" distL="0" distR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8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UNIVERSIDADE FEDERAL DO ESTADO DO RIO DE JANEIRO – UNIRIO</w:t>
      </w:r>
    </w:p>
    <w:p w:rsidR="00000000" w:rsidDel="00000000" w:rsidP="00000000" w:rsidRDefault="00000000" w:rsidRPr="00000000" w14:paraId="00000006">
      <w:pPr>
        <w:ind w:left="1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CENTRO DE LETRAS E ARTES</w:t>
      </w:r>
    </w:p>
    <w:p w:rsidR="00000000" w:rsidDel="00000000" w:rsidP="00000000" w:rsidRDefault="00000000" w:rsidRPr="00000000" w14:paraId="00000007">
      <w:pPr>
        <w:ind w:left="1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ESCOLA DE LETRAS</w:t>
      </w:r>
    </w:p>
    <w:p w:rsidR="00000000" w:rsidDel="00000000" w:rsidP="00000000" w:rsidRDefault="00000000" w:rsidRPr="00000000" w14:paraId="0000000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8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8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DE CURSO EMERGENCIAL </w:t>
      </w:r>
    </w:p>
    <w:p w:rsidR="00000000" w:rsidDel="00000000" w:rsidP="00000000" w:rsidRDefault="00000000" w:rsidRPr="00000000" w14:paraId="0000000C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9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80"/>
        <w:gridCol w:w="4664"/>
        <w:tblGridChange w:id="0">
          <w:tblGrid>
            <w:gridCol w:w="4680"/>
            <w:gridCol w:w="4664"/>
          </w:tblGrid>
        </w:tblGridChange>
      </w:tblGrid>
      <w:tr>
        <w:trPr>
          <w:trHeight w:val="567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ind w:right="-19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Disciplina: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Seminário de Projeto de Trabalho de Conclusão de Curso</w:t>
            </w:r>
          </w:p>
        </w:tc>
      </w:tr>
      <w:tr>
        <w:trPr>
          <w:trHeight w:val="56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Código: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ALT0029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C.H.: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30h teórica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Cursos Atendidos: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Letras- Bacharelado e Licenciatura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Docente: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Júlia Vasconcelos Studart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Matrícula: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2073584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Cronograma:</w:t>
            </w:r>
          </w:p>
          <w:p w:rsidR="00000000" w:rsidDel="00000000" w:rsidP="00000000" w:rsidRDefault="00000000" w:rsidRPr="00000000" w14:paraId="00000017">
            <w:pPr>
              <w:ind w:right="-1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1: </w:t>
            </w:r>
            <w:r w:rsidDel="00000000" w:rsidR="00000000" w:rsidRPr="00000000">
              <w:rPr>
                <w:rtl w:val="0"/>
              </w:rPr>
              <w:t xml:space="preserve">Apresentação da disciplina,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conversa livre sobre interesses de pesquisa; “Tesoura e cola”, de Antoine Compagnon (em </w:t>
            </w:r>
            <w:r w:rsidDel="00000000" w:rsidR="00000000" w:rsidRPr="00000000">
              <w:rPr>
                <w:i w:val="1"/>
                <w:rtl w:val="0"/>
              </w:rPr>
              <w:t xml:space="preserve">O trabalho da Citação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2:</w:t>
            </w:r>
            <w:r w:rsidDel="00000000" w:rsidR="00000000" w:rsidRPr="00000000">
              <w:rPr>
                <w:rtl w:val="0"/>
              </w:rPr>
              <w:t xml:space="preserve"> Como elaborar projetos de pesquisa, sua estrutura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3: </w:t>
            </w:r>
            <w:r w:rsidDel="00000000" w:rsidR="00000000" w:rsidRPr="00000000">
              <w:rPr>
                <w:rtl w:val="0"/>
              </w:rPr>
              <w:t xml:space="preserve">“A escolha do tema”, de Umberto Eco (em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Como se faz uma tese em ciências humanas</w:t>
            </w:r>
            <w:r w:rsidDel="00000000" w:rsidR="00000000" w:rsidRPr="00000000">
              <w:rPr>
                <w:rtl w:val="0"/>
              </w:rPr>
              <w:t xml:space="preserve">) [Preparação 1];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Aula 3:</w:t>
            </w:r>
            <w:r w:rsidDel="00000000" w:rsidR="00000000" w:rsidRPr="00000000">
              <w:rPr>
                <w:rtl w:val="0"/>
              </w:rPr>
              <w:t xml:space="preserve"> Fundamentos de metodologia científica; “Ideia do estudo”, de Giorgio Agamben (em </w:t>
            </w:r>
            <w:r w:rsidDel="00000000" w:rsidR="00000000" w:rsidRPr="00000000">
              <w:rPr>
                <w:i w:val="1"/>
                <w:rtl w:val="0"/>
              </w:rPr>
              <w:t xml:space="preserve">Ideia da Prosa</w:t>
            </w:r>
            <w:r w:rsidDel="00000000" w:rsidR="00000000" w:rsidRPr="00000000">
              <w:rPr>
                <w:rtl w:val="0"/>
              </w:rPr>
              <w:t xml:space="preserve">) [Preparação 2]</w:t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Aula 4:</w:t>
            </w:r>
            <w:r w:rsidDel="00000000" w:rsidR="00000000" w:rsidRPr="00000000">
              <w:rPr>
                <w:rtl w:val="0"/>
              </w:rPr>
              <w:t xml:space="preserve"> “Suíte acadêmica: apontamentos poéticos para elaboração de projetos de pesquisa em comunicação”, de João Anzanello Carrascoza [Preparação 3]</w:t>
            </w:r>
          </w:p>
          <w:p w:rsidR="00000000" w:rsidDel="00000000" w:rsidP="00000000" w:rsidRDefault="00000000" w:rsidRPr="00000000" w14:paraId="0000001C">
            <w:pPr>
              <w:ind w:right="-19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5:</w:t>
            </w:r>
            <w:r w:rsidDel="00000000" w:rsidR="00000000" w:rsidRPr="00000000">
              <w:rPr>
                <w:rtl w:val="0"/>
              </w:rPr>
              <w:t xml:space="preserve"> O trabalho da citação: normas ABNT; “O trabalho da citação” e “Posse, apropriação, propriedade”, de Antoine Compagnon (em </w:t>
            </w:r>
            <w:r w:rsidDel="00000000" w:rsidR="00000000" w:rsidRPr="00000000">
              <w:rPr>
                <w:i w:val="1"/>
                <w:rtl w:val="0"/>
              </w:rPr>
              <w:t xml:space="preserve">O trabalho da Citação</w:t>
            </w:r>
            <w:r w:rsidDel="00000000" w:rsidR="00000000" w:rsidRPr="00000000">
              <w:rPr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Aula 6: </w:t>
            </w:r>
            <w:r w:rsidDel="00000000" w:rsidR="00000000" w:rsidRPr="00000000">
              <w:rPr>
                <w:rtl w:val="0"/>
              </w:rPr>
              <w:t xml:space="preserve">“O ato de criação”, Gilles Deleuze; Conversa livre (facultativa) em torno da experiência da escritura do Projeto de Pesquisa, do eventual amadurecimento do mesmo e do que ficou como uma ideia de pesquisa para cada aluno/a.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F">
            <w:pPr>
              <w:ind w:right="-19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Metodologia</w:t>
            </w:r>
          </w:p>
          <w:p w:rsidR="00000000" w:rsidDel="00000000" w:rsidP="00000000" w:rsidRDefault="00000000" w:rsidRPr="00000000" w14:paraId="00000020">
            <w:pPr>
              <w:ind w:right="-19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síncronas (15h):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encontros síncronos de 15 em 15 dias (semana sim, semana não), por </w:t>
            </w:r>
            <w:r w:rsidDel="00000000" w:rsidR="00000000" w:rsidRPr="00000000">
              <w:rPr>
                <w:i w:val="1"/>
                <w:sz w:val="24"/>
                <w:szCs w:val="24"/>
                <w:u w:val="single"/>
                <w:rtl w:val="0"/>
              </w:rPr>
              <w:t xml:space="preserve">webconferência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, às terças-feiras, com duração de 1h45 (das 18h às 19h45)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Para o/a aluno/a que não puder participar das comunicações síncronas, será elaborado um plano de trabalho alternativo.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-19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right="-19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 assíncronas (15h): serão indicados e disponibilizados, em alternância às aulas síncronas, textos teóricos de base para o entendimento da disciplina – todos disponibilizados em PDF –, bem como a proposição de 3 exercícios, que chamaremos de “preparação”, para auxiliar na elaboração do Projeto de Pesquisa que será entregue no final da disciplina. Estas atividades contam com o compromisso estrito do aluno, em criar uma rotina de estudo, para complementar tanto o debate proposto nos encontros síncronos quanto a formação individual de cada estudante, dentro da sua disponibilidade de tempo.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Avaliação:</w:t>
            </w:r>
          </w:p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avaliação é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assíncrona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 consiste na entrega, ao final da disciplina, de um Projeto de Pesquisa (que valerá até 10,0). Durante a disciplina, serão propostas três atividades preparatórias para a melhor execução do trabalho final [preparação 1, 2 e 3]. As “preparações” são exercícios facultativos, ou seja, não valem nota.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Ferramentas digitais utilizadas: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Google Meet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atividades síncronas (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webconferência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Google Sala de Aula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receber e devolver exercícios e trabalho final, propor atividades assíncronas e contato entre docente e estudantes;</w:t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Google Drive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para disponibilizar textos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E-mail institucional: julia.studart@unirio.br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Bibliografia: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AGAMBEN, Giorgio.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Ideia da prosa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Trad. João Barrento. Belo Horizonte: Autêntica, 2012.</w:t>
            </w:r>
          </w:p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CARRASCOZA, João Anzanello. “Suíte acadêmica: apontamentos poéticos para elaboração de projetos de pesquisa em Comunicação” Em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Revista MATRIZes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V.10 - Nº 1 jan./abr. 2016 São Paulo – Brasil (p. 55 – 63)COMPAGNON, Antoine.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 trabalho da citação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Tradução Cleonice P. B. Mourão. Belo Horizonte: Editora UFMG, 2007.</w:t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DAMO, Pedro.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Introdução à metodologia da ciência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São Paulo: Atlas, 1985.</w:t>
            </w:r>
          </w:p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Metodologia Científica em Ciências Sociais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São Paulo: Atlas, 1995.</w:t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DEL-MASSO, Maria Candida Soares.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Metodologia do Trabalho Científico: Aspectos Introdutórios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Marília: Oficina Universitária; São Paulo: Cultura Acadêmica, 2012.</w:t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DELEUZE, Gilles. “O ato de criação”. Trad. José Marcos Macedo. </w:t>
            </w:r>
          </w:p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ECO, Umberto.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Como se faz uma tese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Tradução de Gilson Cesar Cardoso de Souza. 24. ed. São Paulo: Perspectiva, 2012.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GIL, Antonio Carlos.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Como elaborar projetos de pesquisa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5. ed. São Paulo: Atlas, 2010.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LAKATOS, Eva M; MARCONI, Marina A.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Fundamentos de metodologia científica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6. ed. São Paulo: Atlas, 2010.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LINK, Daniel.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Como se lê e outras intervenções críticas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 Tradução Jorge Wolff. Chapecó: Argos, 2002.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0" w:orient="portrait"/>
      <w:pgMar w:bottom="1440" w:top="1118" w:left="1440" w:right="112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26659"/>
    <w:rPr>
      <w:rFonts w:ascii="Calibri" w:cs="Arial" w:eastAsia="Calibri" w:hAnsi="Calibri"/>
      <w:sz w:val="20"/>
      <w:szCs w:val="20"/>
      <w:lang w:eastAsia="pt-BR" w:val="pt-B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5B7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dfNvFMmkwseAIzYEykvs5m6PQ==">AMUW2mXllk53ZpbOAJy410Lp/V1H2ODFk44/A0aEn4ouK4NBfaDo6nHICzz+7RF2vDTklIu40OHIlk9A+FHjjE0v9M/1KvGdOomiwKzyiKQxnhTVgdSaWJITflIZT2LK2c9f8Lph97ml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2020-08-30T22:07:00Z</dcterms:created>
  <dc:creator>Júlia Studart</dc:creator>
</cp:coreProperties>
</file>