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870656" cy="804672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0656" cy="804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823" w:right="1476" w:hanging="1697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UNIVERSIDADE FEDERAL DO ESTADO DO RIO DE JANEIRO - UNIRIO EDITAL DE ABERTURA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190/2025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823" w:right="1476" w:hanging="1697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CONCURSO PÚBLICO TÉCNICO-ADMINISTRATIVO EM EDUCAÇÃO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8" w:lineRule="auto"/>
        <w:ind w:left="4696" w:right="3018" w:hanging="1253.9999999999998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III - DO CRONOGRAMA PREVISTO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0.0" w:type="dxa"/>
        <w:jc w:val="left"/>
        <w:tblInd w:w="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120"/>
        <w:gridCol w:w="2640"/>
        <w:tblGridChange w:id="0">
          <w:tblGrid>
            <w:gridCol w:w="8120"/>
            <w:gridCol w:w="264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2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EVENTO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03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PUBLICAÇÃO DO EDITAL DE ABERTURA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13/10/2025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Período de impugnação do Edital de Abertura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13/10/2025 a 17/10/2025</w:t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das respostas dos pedidos de impugnação ao edital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partir 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27/10/2025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d3d3d3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27" w:right="1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SOLICITAÇÃO DE ISENÇÃO DA TAXA DE INSCRIÇÃO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do período para solicitação de isenção da taxa de inscrição e envio da documentação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referente a isenção da taxa de inscrição.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Às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09hrs de 14/10/2025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 do período para solicitação de isenção da taxa de inscrição e envio da documentação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referente a isenção da taxa de inscrição.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Até às 17hrs de 17/10/2025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deferimento das solicitações de isenção da taxa de inscrição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24/10/2025</w:t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76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do período para recurso contra o indeferimento da solicitação de isenção da taxa de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inscrição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Às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00h de 27/10/2025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76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 do período para recurso contra o indeferimento da solicitação de isenção da taxa de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inscrição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76" w:lineRule="auto"/>
              <w:ind w:left="863" w:right="-14" w:hanging="35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Até às 23hrs59min de 28/10/2025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deferimento da solicitação de isenção da taxa de inscrição pós-recurso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04/11/2025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2"/>
            <w:shd w:fill="d3d3d3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27" w:right="1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SOLICITAÇÃO DE INSCRIÇÃO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do período para solicitação de inscrição, pagamento da taxa de inscrição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Às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09hrs de 14/1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/2025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do período para envio de laudo médico para análise documental do Procedimento de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Caracterização da Deficiência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Às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09hrs de 14/1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/2025</w:t>
            </w:r>
          </w:p>
        </w:tc>
      </w:tr>
      <w:tr>
        <w:trPr>
          <w:cantSplit w:val="0"/>
          <w:trHeight w:val="479.9648437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 do período para solicitação de inscrição 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desistência de opção para concorrer às vagas de Pessoas com Deficiência, Pessoas Pretas e Pardas, Indígenas e Quilombolas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Até às 14hrs de 10/12/2025</w:t>
            </w:r>
          </w:p>
        </w:tc>
      </w:tr>
      <w:tr>
        <w:trPr>
          <w:cantSplit w:val="0"/>
          <w:trHeight w:val="504.929687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" w:line="276" w:lineRule="auto"/>
              <w:ind w:left="103" w:right="99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 do período para pagamento da taxa de inscrição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10/12/2025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8" w:right="35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Observado o horário de compensação bancária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 do período para envio de laudo médico para análise documental do Procedimento de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05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Caracterização da Deficiência 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Até às 23hrs de 10/12/2025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deferimento das inscrições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12/12/2025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do período para recurso contra o indeferimento da inscrição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Às 00h de 15/12/2025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 do período para recurso contra o indeferimento da inscrição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Até às 23hrs59min de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199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16/12/2025</w:t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deferimento da inscrição pós-recurso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23/12/2025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d3d3d3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27" w:right="1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PROVA OBJETIVA</w:t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edital de horário e local da prova (com a lista de locais)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23/01/2026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Cartão de Informação no acesso restrito do candidato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26/01/2026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b4c7db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03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APLICAÇÃO DA PROVA OBJETIVA</w:t>
            </w:r>
          </w:p>
        </w:tc>
        <w:tc>
          <w:tcPr>
            <w:shd w:fill="b4c7db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01/02/2026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06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Gabarito Preliminar e do(s) caderno(s) de questões – Prova Objetiva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06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02/02/2026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do período para recurso contra o Gabarito Preliminar – Prova Objetiva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Às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00h de 03/02/2026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 do período para recurso contra o Gabarito Preliminar – Prova Objetiva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Até às 23hrs59min de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05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04/02/2026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05" w:lineRule="auto"/>
        <w:ind w:left="103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footerReference r:id="rId8" w:type="default"/>
          <w:pgSz w:h="16840" w:w="11920" w:orient="portrait"/>
          <w:pgMar w:bottom="1360" w:top="600" w:left="566" w:right="425" w:header="0" w:footer="63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60.0" w:type="dxa"/>
        <w:jc w:val="left"/>
        <w:tblInd w:w="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120"/>
        <w:gridCol w:w="2640"/>
        <w:tblGridChange w:id="0">
          <w:tblGrid>
            <w:gridCol w:w="8120"/>
            <w:gridCol w:w="2640"/>
          </w:tblGrid>
        </w:tblGridChange>
      </w:tblGrid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6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edital de pareceres dos recursos deferidos contra o Gabarito Preliminar, do Gabarito pós-recursos, das folhas de respostas da Prova Objetiva e do resultado da Prova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Objetiva - Preliminar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20/02/2026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do período para recurso contra o resultado da Prova Objetiva – Preliminar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Às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00h de 23/02/2026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 do período para recurso contra o resultado da Prova Objetiva – Preliminar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Até às 23hrs59min de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24/02/2026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before="5" w:lineRule="auto"/>
              <w:ind w:left="103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Início do período de Avaliação Documental do Procedimento de Caracterização da Deficiência</w:t>
            </w:r>
          </w:p>
          <w:p w:rsidR="00000000" w:rsidDel="00000000" w:rsidP="00000000" w:rsidRDefault="00000000" w:rsidRPr="00000000" w14:paraId="00000055">
            <w:pPr>
              <w:spacing w:before="5" w:lineRule="auto"/>
              <w:ind w:left="103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25/02/2026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 do período de Avaliação Documental do Procedimento de Caracterização da Deficiência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02/03/2026</w:t>
            </w:r>
          </w:p>
        </w:tc>
      </w:tr>
      <w:tr>
        <w:trPr>
          <w:cantSplit w:val="0"/>
          <w:trHeight w:val="719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6" w:lineRule="auto"/>
              <w:ind w:left="103" w:right="88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resultado da Prova Objetiva -pós-recursos, do Gabarito Definitivo (resultado e classificação apenas será divulgado após a conclusão de todas as fases) e do resultado da análise documental do Procedimento de Caracterização da Deficiência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05/03/2026</w:t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60.0" w:type="dxa"/>
        <w:jc w:val="left"/>
        <w:tblInd w:w="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120"/>
        <w:gridCol w:w="2640"/>
        <w:tblGridChange w:id="0">
          <w:tblGrid>
            <w:gridCol w:w="8120"/>
            <w:gridCol w:w="26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d3d3d3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2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AVALIAÇÃO PRESENCIAL COMPLEMENTAR DO PROCEDIMENTO DE CARACTERIZAÇÃO DA DEFICIÊNCIA PARA PcD e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2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HETEROIDENTIFICAÇÃO DE CANDIDATOS PRETOS E PARDOS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Convocação para realização da Avaliação Presencial Complementar do Procedimento de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02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Caracterização da Deficiência para PcD e Heteroidentificação para Pretos e Pardos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06/03/2026</w:t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Cartão de Informação do Candidato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09/03/2026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b4c7db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8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Realização da Avaliação Presencial Complementar do Procedimento de Caracterização da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01" w:lineRule="auto"/>
              <w:ind w:left="88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Deficiência para PcD e Heteroidentificação para Pretos e pardos</w:t>
            </w:r>
          </w:p>
        </w:tc>
        <w:tc>
          <w:tcPr>
            <w:shd w:fill="b4c7db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2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14/03/2026 e 15/03/2026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resultado preliminar da Avaliação Presencial Complementar do Procedimento de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Caracterização da Deficiência para PcD e Heteroidentificação para Pretos e Pardos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18/03/2026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6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do período para recurso contra o resultado preliminar da Avaliação Presencial Complementar do Procedimento de Caracterização da Deficiência para PcD e Heteroidentificação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para Pretos e Pardos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Às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00h de 19/03/2026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76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 do período para recurso contra o resultado preliminar da Avaliação Presencial Complementar do Procedimento de Caracterização da Deficiência para PcD e Heteroidentificação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para Pretos e pardos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Até às 23hrs59min de 20/03/2026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88" w:right="8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parecer dos recursos e resultado definitivo da Avaliação Presencial Complementar do Procedimento de Caracterização da Deficiência para PcD e Heteroidentificação para Pretos e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Pardos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380" w:right="-14" w:hanging="361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25/03/2026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60.0" w:type="dxa"/>
        <w:jc w:val="left"/>
        <w:tblInd w:w="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120"/>
        <w:gridCol w:w="2640"/>
        <w:tblGridChange w:id="0">
          <w:tblGrid>
            <w:gridCol w:w="8120"/>
            <w:gridCol w:w="264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shd w:fill="d3d3d3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PROCEDIMENTO PARA CONFIRMAÇÃO COMPLEMENTAR À AUTODECLARAÇÃO DAS PESSOAS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198" w:lineRule="auto"/>
              <w:ind w:left="2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INDÍGENAS E DAS PESSOAS QUILOMBOLAS</w:t>
            </w:r>
          </w:p>
        </w:tc>
      </w:tr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6" w:lineRule="auto"/>
              <w:ind w:left="88" w:right="9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Convocação para realização do Procedimento para Confirmação Complementar à Autodeclaração das Pessoas Indígenas e das Pessoas Quilombolas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06/03/2026</w:t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6" w:lineRule="auto"/>
              <w:ind w:left="88" w:right="9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Início do período para envio dos documentos para realização do Procedimento para Confirmação Complementar à Autodeclaração das Pessoas Indígenas e das Pessoas Quilombolas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06/03/2026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 do período para envio dos documentos para realização do Procedimento para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Confirmação Complementar à Autodeclaração das Pessoas Indígenas e das Pessoas Quilombolas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10/03/2026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Término do período para avaliação documental do Procedimento Complementar à Autodeclaração de Indígenas e Quilombolas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16/03/2026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resultado preliminar do Procedimento para Confirmação Complementar à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Autodeclaração das Pessoas Indígenas e das Pessoas Quilombolas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18/03/2026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do período para recurso contra o resultado preliminar do Procedimento para Confirmação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Complementar à Autodeclaração das Pessoas Indígenas e das Pessoas Quilombolas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Às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00h de 19/03/2026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 do período para recurso contra o resultado preliminar do Procedimento para Confirmação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05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Complementar à Autodeclaração das Pessoas Indígenas e das Pessoas Quilombolas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Até às 23hrs59min de 20/03/2026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parecer dos recursos e resultado definitivo do Procedimento para Confirmação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Complementar à Autodeclaração das Pessoas Indígenas e das Pessoas Quilombolas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25/03/2026</w:t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60.0" w:type="dxa"/>
        <w:jc w:val="left"/>
        <w:tblInd w:w="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120"/>
        <w:gridCol w:w="2640"/>
        <w:tblGridChange w:id="0">
          <w:tblGrid>
            <w:gridCol w:w="8120"/>
            <w:gridCol w:w="264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2"/>
            <w:shd w:fill="d3d3d3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 RESULTADO FINAL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resultado e classificação preliminares dos candidatos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25/03/2026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do período para recurso contra o resultado e classificação preliminares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3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Às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00h de 26/03/2026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Término do período para recurso contra o resultado e classificação preliminares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3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Até as 23h59min de 27/03/2026</w:t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do resultado final e classificação pós-recurso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8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03/04/2026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8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Divulgação da HOMOLOGAÇÃO do resultado final e classificação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14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cronograma apresentado trata-se de uma previsão para execução das atividades inerentes ao concurso, podendo as datas sofrer alterações segundo as necessidades da comissão especial e da comissão organizadora do concurso.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14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820" w:top="500" w:left="566" w:right="425" w:header="0" w:footer="63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_________________________________________________________________________________________________________________________  Anexo III – Do Cronograma Previsto -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highlight w:val="white"/>
        <w:u w:val="none"/>
        <w:vertAlign w:val="baseline"/>
        <w:rtl w:val="0"/>
      </w:rPr>
      <w:t xml:space="preserve">Edital de Abertura nº 190/2025   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                                                                                                        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 Página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 de 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6827203</wp:posOffset>
              </wp:positionH>
              <wp:positionV relativeFrom="paragraph">
                <wp:posOffset>10144443</wp:posOffset>
              </wp:positionV>
              <wp:extent cx="183515" cy="20574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618415" y="3681893"/>
                        <a:ext cx="173990" cy="196215"/>
                      </a:xfrm>
                      <a:custGeom>
                        <a:rect b="b" l="l" r="r" t="t"/>
                        <a:pathLst>
                          <a:path extrusionOk="0" h="196215" w="173990">
                            <a:moveTo>
                              <a:pt x="0" y="0"/>
                            </a:moveTo>
                            <a:lnTo>
                              <a:pt x="0" y="196215"/>
                            </a:lnTo>
                            <a:lnTo>
                              <a:pt x="173990" y="196215"/>
                            </a:lnTo>
                            <a:lnTo>
                              <a:pt x="17399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6827203</wp:posOffset>
              </wp:positionH>
              <wp:positionV relativeFrom="paragraph">
                <wp:posOffset>10144443</wp:posOffset>
              </wp:positionV>
              <wp:extent cx="183515" cy="20574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515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" w:lineRule="auto"/>
      <w:ind w:left="60"/>
    </w:pPr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5B6665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sid w:val="005B6665"/>
    <w:rPr>
      <w:rFonts w:ascii="Arial" w:cs="Arial" w:eastAsia="Arial" w:hAnsi="Arial"/>
      <w:b w:val="1"/>
      <w:bCs w:val="1"/>
      <w:sz w:val="18"/>
      <w:szCs w:val="18"/>
    </w:rPr>
  </w:style>
  <w:style w:type="paragraph" w:styleId="PargrafodaLista">
    <w:name w:val="List Paragraph"/>
    <w:basedOn w:val="Normal"/>
    <w:uiPriority w:val="1"/>
    <w:qFormat w:val="1"/>
    <w:rsid w:val="005B6665"/>
  </w:style>
  <w:style w:type="paragraph" w:styleId="TableParagraph" w:customStyle="1">
    <w:name w:val="Table Paragraph"/>
    <w:basedOn w:val="Normal"/>
    <w:uiPriority w:val="1"/>
    <w:qFormat w:val="1"/>
    <w:rsid w:val="005B6665"/>
    <w:pPr>
      <w:spacing w:before="31"/>
      <w:ind w:left="103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1606C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1606C"/>
    <w:rPr>
      <w:rFonts w:ascii="Tahoma" w:cs="Tahoma" w:eastAsia="Arial MT" w:hAnsi="Tahoma"/>
      <w:sz w:val="16"/>
      <w:szCs w:val="16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1C13B4"/>
    <w:rPr>
      <w:rFonts w:ascii="Arial" w:cs="Arial" w:eastAsia="Arial" w:hAnsi="Arial"/>
      <w:b w:val="1"/>
      <w:bCs w:val="1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4E42E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4E42EA"/>
    <w:rPr>
      <w:rFonts w:ascii="Arial MT" w:cs="Arial MT" w:eastAsia="Arial MT" w:hAnsi="Arial MT"/>
      <w:lang w:val="pt-PT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4E42E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4E42EA"/>
    <w:rPr>
      <w:rFonts w:ascii="Arial MT" w:cs="Arial MT" w:eastAsia="Arial MT" w:hAnsi="Arial MT"/>
      <w:lang w:val="pt-PT"/>
    </w:rPr>
  </w:style>
  <w:style w:type="paragraph" w:styleId="NormalWeb">
    <w:name w:val="Normal (Web)"/>
    <w:basedOn w:val="Normal"/>
    <w:uiPriority w:val="99"/>
    <w:semiHidden w:val="1"/>
    <w:unhideWhenUsed w:val="1"/>
    <w:rsid w:val="004E42EA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RUqctSta5HURCLFMatAQMNeEsQ==">CgMxLjA4AHIhMW13SVZKY1FLaHl5RUFJLXJJZFI0MHF0cnlhTTdrcE5V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2025-10-08T23:33:00Z</dcterms:created>
  <dc:creator>Priscilla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2025-10-08T00:00:00Z</vt:filetime>
  </property>
</Properties>
</file>