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330" w:rsidRDefault="00A9433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0"/>
        <w:tblW w:w="93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672"/>
      </w:tblGrid>
      <w:tr w:rsidR="00A94330">
        <w:tc>
          <w:tcPr>
            <w:tcW w:w="9344" w:type="dxa"/>
            <w:gridSpan w:val="2"/>
          </w:tcPr>
          <w:p w:rsidR="00A94330" w:rsidRDefault="00F07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bookmarkStart w:id="1" w:name="_heading=h.1fob9te" w:colFirst="0" w:colLast="0"/>
            <w:bookmarkEnd w:id="1"/>
            <w:r>
              <w:rPr>
                <w:color w:val="000000"/>
                <w:sz w:val="24"/>
                <w:szCs w:val="24"/>
              </w:rPr>
              <w:t>Universidade Federal do Estado do Rio de Janeiro</w:t>
            </w:r>
          </w:p>
          <w:p w:rsidR="00A94330" w:rsidRDefault="00F07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Centro de Ciências Biológicas e da Saúde</w:t>
            </w:r>
          </w:p>
          <w:p w:rsidR="00A94330" w:rsidRDefault="00F07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Instituto Biomédico</w:t>
            </w:r>
          </w:p>
          <w:p w:rsidR="00A94330" w:rsidRDefault="00F07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Curso de Graduação em Biomedicina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A94330" w:rsidRDefault="00F07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="006E7402">
              <w:rPr>
                <w:b/>
                <w:sz w:val="24"/>
                <w:szCs w:val="24"/>
              </w:rPr>
              <w:t>LANO DE CURSO (GRADUAÇÃO) 2022.2</w:t>
            </w:r>
          </w:p>
        </w:tc>
      </w:tr>
      <w:tr w:rsidR="00A94330">
        <w:tc>
          <w:tcPr>
            <w:tcW w:w="9344" w:type="dxa"/>
            <w:gridSpan w:val="2"/>
          </w:tcPr>
          <w:p w:rsidR="00A94330" w:rsidRDefault="00F072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Departamento: </w:t>
            </w:r>
            <w:r w:rsidR="00FD708D">
              <w:rPr>
                <w:b/>
                <w:sz w:val="24"/>
                <w:szCs w:val="24"/>
              </w:rPr>
              <w:t>de Saúde Coletiva</w:t>
            </w:r>
          </w:p>
        </w:tc>
      </w:tr>
      <w:tr w:rsidR="00A94330">
        <w:tc>
          <w:tcPr>
            <w:tcW w:w="9344" w:type="dxa"/>
            <w:gridSpan w:val="2"/>
          </w:tcPr>
          <w:p w:rsidR="00A94330" w:rsidRDefault="00F072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Disciplina:</w:t>
            </w:r>
            <w:r w:rsidR="00FD708D">
              <w:rPr>
                <w:b/>
                <w:sz w:val="24"/>
                <w:szCs w:val="24"/>
              </w:rPr>
              <w:t xml:space="preserve"> </w:t>
            </w:r>
            <w:r w:rsidR="00FD708D" w:rsidRPr="00C35537">
              <w:rPr>
                <w:rFonts w:ascii="Times New Roman" w:hAnsi="Times New Roman" w:cs="Times New Roman"/>
                <w:sz w:val="20"/>
                <w:szCs w:val="20"/>
              </w:rPr>
              <w:t>Esporte &amp; Saúde</w:t>
            </w:r>
          </w:p>
        </w:tc>
      </w:tr>
      <w:tr w:rsidR="00A94330">
        <w:tc>
          <w:tcPr>
            <w:tcW w:w="9344" w:type="dxa"/>
            <w:gridSpan w:val="2"/>
          </w:tcPr>
          <w:p w:rsidR="00A94330" w:rsidRDefault="00F072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Vagas oferecidas:</w:t>
            </w:r>
            <w:r w:rsidR="00FD708D">
              <w:rPr>
                <w:b/>
                <w:sz w:val="24"/>
                <w:szCs w:val="24"/>
              </w:rPr>
              <w:t xml:space="preserve"> </w:t>
            </w:r>
            <w:r w:rsidR="00FD708D">
              <w:rPr>
                <w:rFonts w:ascii="Times New Roman" w:hAnsi="Times New Roman" w:cs="Times New Roman"/>
                <w:sz w:val="20"/>
                <w:szCs w:val="20"/>
              </w:rPr>
              <w:t xml:space="preserve">22 alunos (10 vagas para biomedicina, 4 vagas para biologia, 4 vagas para enfermagem e 4 vagas para nutrição) </w:t>
            </w:r>
          </w:p>
        </w:tc>
      </w:tr>
      <w:tr w:rsidR="00A94330">
        <w:tc>
          <w:tcPr>
            <w:tcW w:w="9344" w:type="dxa"/>
            <w:gridSpan w:val="2"/>
          </w:tcPr>
          <w:p w:rsidR="00A94330" w:rsidRDefault="00F072F7" w:rsidP="00B72FA0">
            <w:pPr>
              <w:tabs>
                <w:tab w:val="left" w:pos="205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Dia(s) da semana/C.H. </w:t>
            </w:r>
            <w:r w:rsidR="006E7402">
              <w:rPr>
                <w:b/>
                <w:sz w:val="24"/>
                <w:szCs w:val="24"/>
              </w:rPr>
              <w:t>da disciplina</w:t>
            </w:r>
            <w:r>
              <w:rPr>
                <w:b/>
                <w:sz w:val="24"/>
                <w:szCs w:val="24"/>
              </w:rPr>
              <w:t>:</w:t>
            </w:r>
            <w:r w:rsidR="00B72FA0">
              <w:rPr>
                <w:b/>
                <w:sz w:val="24"/>
                <w:szCs w:val="24"/>
              </w:rPr>
              <w:t xml:space="preserve"> </w:t>
            </w:r>
            <w:r w:rsidR="00B72FA0">
              <w:rPr>
                <w:rFonts w:ascii="Times New Roman" w:hAnsi="Times New Roman" w:cs="Times New Roman"/>
                <w:sz w:val="20"/>
                <w:szCs w:val="20"/>
              </w:rPr>
              <w:t>Presencial – toda quinta-feira de 16:00 – 18:00 horas – sala G-111 – 2 horas/semana</w:t>
            </w:r>
          </w:p>
        </w:tc>
      </w:tr>
      <w:tr w:rsidR="00A94330">
        <w:tc>
          <w:tcPr>
            <w:tcW w:w="4672" w:type="dxa"/>
          </w:tcPr>
          <w:p w:rsidR="00A94330" w:rsidRDefault="00F072F7">
            <w:pPr>
              <w:rPr>
                <w:b/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 xml:space="preserve">Código: </w:t>
            </w:r>
            <w:r w:rsidR="00B72FA0" w:rsidRPr="00C35537">
              <w:rPr>
                <w:rFonts w:ascii="Times New Roman" w:hAnsi="Times New Roman" w:cs="Times New Roman"/>
                <w:sz w:val="20"/>
                <w:szCs w:val="20"/>
              </w:rPr>
              <w:t>SSC 0060</w:t>
            </w:r>
          </w:p>
        </w:tc>
        <w:tc>
          <w:tcPr>
            <w:tcW w:w="4672" w:type="dxa"/>
          </w:tcPr>
          <w:p w:rsidR="00A94330" w:rsidRDefault="00F072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C.H.: </w:t>
            </w:r>
            <w:r>
              <w:rPr>
                <w:b/>
                <w:sz w:val="16"/>
                <w:szCs w:val="16"/>
              </w:rPr>
              <w:t>(1)</w:t>
            </w:r>
            <w:r w:rsidR="00B72FA0">
              <w:rPr>
                <w:b/>
                <w:sz w:val="16"/>
                <w:szCs w:val="16"/>
              </w:rPr>
              <w:t xml:space="preserve"> </w:t>
            </w:r>
            <w:r w:rsidR="00B72FA0" w:rsidRPr="00C35537">
              <w:rPr>
                <w:rFonts w:ascii="Times New Roman" w:hAnsi="Times New Roman" w:cs="Times New Roman"/>
                <w:sz w:val="20"/>
                <w:szCs w:val="20"/>
              </w:rPr>
              <w:t>30 horas (teórica)</w:t>
            </w:r>
          </w:p>
        </w:tc>
      </w:tr>
      <w:tr w:rsidR="00A94330">
        <w:tc>
          <w:tcPr>
            <w:tcW w:w="9344" w:type="dxa"/>
            <w:gridSpan w:val="2"/>
          </w:tcPr>
          <w:p w:rsidR="00A94330" w:rsidRDefault="00F072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Curso(s) Atendido(s):</w:t>
            </w:r>
            <w:r w:rsidR="00B72FA0">
              <w:rPr>
                <w:b/>
                <w:sz w:val="24"/>
                <w:szCs w:val="24"/>
              </w:rPr>
              <w:t xml:space="preserve"> </w:t>
            </w:r>
            <w:r w:rsidR="00B72FA0" w:rsidRPr="00C35537">
              <w:rPr>
                <w:rFonts w:ascii="Times New Roman" w:hAnsi="Times New Roman" w:cs="Times New Roman"/>
                <w:sz w:val="20"/>
                <w:szCs w:val="20"/>
              </w:rPr>
              <w:t>Biomedicina, Biologia, Enfermagem e Nutrição</w:t>
            </w:r>
          </w:p>
        </w:tc>
      </w:tr>
      <w:tr w:rsidR="00A94330">
        <w:tc>
          <w:tcPr>
            <w:tcW w:w="4672" w:type="dxa"/>
          </w:tcPr>
          <w:p w:rsidR="00A94330" w:rsidRDefault="00F072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Docente: </w:t>
            </w:r>
            <w:r>
              <w:rPr>
                <w:b/>
                <w:sz w:val="16"/>
                <w:szCs w:val="16"/>
              </w:rPr>
              <w:t>(2)</w:t>
            </w:r>
            <w:r w:rsidR="00B72FA0">
              <w:rPr>
                <w:b/>
                <w:sz w:val="16"/>
                <w:szCs w:val="16"/>
              </w:rPr>
              <w:t xml:space="preserve"> </w:t>
            </w:r>
            <w:r w:rsidR="00B72FA0" w:rsidRPr="00C35537">
              <w:rPr>
                <w:rFonts w:ascii="Times New Roman" w:hAnsi="Times New Roman" w:cs="Times New Roman"/>
                <w:sz w:val="20"/>
                <w:szCs w:val="20"/>
              </w:rPr>
              <w:t>Ricardo Felipe Alves Moreira (DSC/IB)</w:t>
            </w:r>
          </w:p>
        </w:tc>
        <w:tc>
          <w:tcPr>
            <w:tcW w:w="4672" w:type="dxa"/>
          </w:tcPr>
          <w:p w:rsidR="00A94330" w:rsidRDefault="00F072F7">
            <w:pPr>
              <w:rPr>
                <w:b/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 xml:space="preserve">Matrícula: </w:t>
            </w:r>
            <w:r>
              <w:rPr>
                <w:b/>
                <w:sz w:val="16"/>
                <w:szCs w:val="16"/>
              </w:rPr>
              <w:t>(2)</w:t>
            </w:r>
            <w:r w:rsidR="00B72FA0">
              <w:rPr>
                <w:b/>
                <w:sz w:val="16"/>
                <w:szCs w:val="16"/>
              </w:rPr>
              <w:t xml:space="preserve"> </w:t>
            </w:r>
            <w:r w:rsidR="00B72FA0" w:rsidRPr="00C35537">
              <w:rPr>
                <w:rFonts w:ascii="Times New Roman" w:hAnsi="Times New Roman" w:cs="Times New Roman"/>
                <w:sz w:val="20"/>
                <w:szCs w:val="20"/>
              </w:rPr>
              <w:t>2205508</w:t>
            </w:r>
          </w:p>
        </w:tc>
      </w:tr>
      <w:tr w:rsidR="00A94330">
        <w:tc>
          <w:tcPr>
            <w:tcW w:w="9344" w:type="dxa"/>
            <w:gridSpan w:val="2"/>
          </w:tcPr>
          <w:p w:rsidR="00A94330" w:rsidRDefault="00F072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Cronograma</w:t>
            </w:r>
            <w:r>
              <w:rPr>
                <w:b/>
                <w:sz w:val="24"/>
                <w:szCs w:val="24"/>
                <w:vertAlign w:val="superscript"/>
              </w:rPr>
              <w:t>[*]</w:t>
            </w:r>
            <w:r>
              <w:rPr>
                <w:b/>
                <w:sz w:val="24"/>
                <w:szCs w:val="24"/>
              </w:rPr>
              <w:t xml:space="preserve">: </w:t>
            </w:r>
          </w:p>
          <w:p w:rsidR="00B72FA0" w:rsidRPr="00C35537" w:rsidRDefault="00B72FA0" w:rsidP="00B72F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53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C35537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vertAlign w:val="superscript"/>
              </w:rPr>
              <w:t>a</w:t>
            </w:r>
            <w:r w:rsidRPr="00C355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semana – </w:t>
            </w:r>
            <w:r w:rsidRPr="00C35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Apresentação da disciplina e dos critérios de avaliação. </w:t>
            </w:r>
          </w:p>
          <w:p w:rsidR="00B72FA0" w:rsidRPr="00C35537" w:rsidRDefault="00B72FA0" w:rsidP="00B72F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53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C35537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vertAlign w:val="superscript"/>
              </w:rPr>
              <w:t>a</w:t>
            </w:r>
            <w:r w:rsidRPr="00C355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semana – </w:t>
            </w:r>
            <w:r w:rsidRPr="00C35537">
              <w:rPr>
                <w:rFonts w:ascii="Times New Roman" w:hAnsi="Times New Roman" w:cs="Times New Roman"/>
                <w:sz w:val="20"/>
                <w:szCs w:val="20"/>
              </w:rPr>
              <w:t>Músculo esquelético e exercício, estrutura, fontes de energia e fatores que influenciam sua utilização durante o exercício, suprimento de fontes sanguíneas e de oxigênio</w:t>
            </w:r>
            <w:r w:rsidRPr="00C35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  <w:p w:rsidR="00B72FA0" w:rsidRPr="00C35537" w:rsidRDefault="00B72FA0" w:rsidP="00B72F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53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C35537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vertAlign w:val="superscript"/>
              </w:rPr>
              <w:t>a</w:t>
            </w:r>
            <w:r w:rsidRPr="00C355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semana – </w:t>
            </w:r>
            <w:r w:rsidRPr="00C35537">
              <w:rPr>
                <w:rFonts w:ascii="Times New Roman" w:hAnsi="Times New Roman" w:cs="Times New Roman"/>
                <w:sz w:val="20"/>
                <w:szCs w:val="20"/>
              </w:rPr>
              <w:t xml:space="preserve">Respostas metabólicas aos exercícios de alta intensidade, </w:t>
            </w:r>
            <w:proofErr w:type="spellStart"/>
            <w:r w:rsidRPr="00C35537">
              <w:rPr>
                <w:rFonts w:ascii="Times New Roman" w:hAnsi="Times New Roman" w:cs="Times New Roman"/>
                <w:sz w:val="20"/>
                <w:szCs w:val="20"/>
              </w:rPr>
              <w:t>ressíntese</w:t>
            </w:r>
            <w:proofErr w:type="spellEnd"/>
            <w:r w:rsidRPr="00C35537">
              <w:rPr>
                <w:rFonts w:ascii="Times New Roman" w:hAnsi="Times New Roman" w:cs="Times New Roman"/>
                <w:sz w:val="20"/>
                <w:szCs w:val="20"/>
              </w:rPr>
              <w:t xml:space="preserve"> de ATP, </w:t>
            </w:r>
            <w:proofErr w:type="spellStart"/>
            <w:r w:rsidRPr="00C35537">
              <w:rPr>
                <w:rFonts w:ascii="Times New Roman" w:hAnsi="Times New Roman" w:cs="Times New Roman"/>
                <w:sz w:val="20"/>
                <w:szCs w:val="20"/>
              </w:rPr>
              <w:t>fosfocreatina</w:t>
            </w:r>
            <w:proofErr w:type="spellEnd"/>
            <w:r w:rsidRPr="00C3553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35537">
              <w:rPr>
                <w:rFonts w:ascii="Times New Roman" w:hAnsi="Times New Roman" w:cs="Times New Roman"/>
                <w:sz w:val="20"/>
                <w:szCs w:val="20"/>
              </w:rPr>
              <w:t>glicogenólise</w:t>
            </w:r>
            <w:proofErr w:type="spellEnd"/>
            <w:r w:rsidRPr="00C35537">
              <w:rPr>
                <w:rFonts w:ascii="Times New Roman" w:hAnsi="Times New Roman" w:cs="Times New Roman"/>
                <w:sz w:val="20"/>
                <w:szCs w:val="20"/>
              </w:rPr>
              <w:t xml:space="preserve"> e glicólise, glicogênio, fadiga: tipos e causas</w:t>
            </w:r>
            <w:r w:rsidRPr="00C35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  <w:p w:rsidR="00B72FA0" w:rsidRPr="00C35537" w:rsidRDefault="00B72FA0" w:rsidP="00B72F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53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C35537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vertAlign w:val="superscript"/>
              </w:rPr>
              <w:t>a</w:t>
            </w:r>
            <w:r w:rsidRPr="00C355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semana – </w:t>
            </w:r>
            <w:r w:rsidRPr="00C35537">
              <w:rPr>
                <w:rFonts w:ascii="Times New Roman" w:hAnsi="Times New Roman" w:cs="Times New Roman"/>
                <w:sz w:val="20"/>
                <w:szCs w:val="20"/>
              </w:rPr>
              <w:t>Respostas metabólicas ao exercício prolongado, fontes de energia, mecanismos de fadiga</w:t>
            </w:r>
            <w:r w:rsidRPr="00C35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B72FA0" w:rsidRPr="00C35537" w:rsidRDefault="00B72FA0" w:rsidP="00B72F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53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C35537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vertAlign w:val="superscript"/>
              </w:rPr>
              <w:t>a</w:t>
            </w:r>
            <w:r w:rsidRPr="00C355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semana –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35537">
              <w:rPr>
                <w:rFonts w:ascii="Times New Roman" w:hAnsi="Times New Roman" w:cs="Times New Roman"/>
                <w:sz w:val="20"/>
                <w:szCs w:val="20"/>
              </w:rPr>
              <w:t xml:space="preserve">Adaptação metabólica ao treinamento: monitoramento das principais variações metabólicas e fisiológicas provocadas pelo treinamento de resistência, </w:t>
            </w:r>
            <w:proofErr w:type="spellStart"/>
            <w:r w:rsidRPr="00C35537">
              <w:rPr>
                <w:rFonts w:ascii="Times New Roman" w:hAnsi="Times New Roman" w:cs="Times New Roman"/>
                <w:sz w:val="20"/>
                <w:szCs w:val="20"/>
              </w:rPr>
              <w:t>destreinamento</w:t>
            </w:r>
            <w:proofErr w:type="spellEnd"/>
            <w:r w:rsidRPr="00C35537">
              <w:rPr>
                <w:rFonts w:ascii="Times New Roman" w:hAnsi="Times New Roman" w:cs="Times New Roman"/>
                <w:sz w:val="20"/>
                <w:szCs w:val="20"/>
              </w:rPr>
              <w:t xml:space="preserve"> e excesso de treinamento</w:t>
            </w:r>
            <w:r w:rsidRPr="00C35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B72FA0" w:rsidRPr="00C35537" w:rsidRDefault="00B72FA0" w:rsidP="00B72F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53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C35537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vertAlign w:val="superscript"/>
              </w:rPr>
              <w:t>a</w:t>
            </w:r>
            <w:r w:rsidRPr="00C355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semana – </w:t>
            </w:r>
            <w:r w:rsidRPr="00C35537">
              <w:rPr>
                <w:rFonts w:ascii="Times New Roman" w:hAnsi="Times New Roman" w:cs="Times New Roman"/>
                <w:sz w:val="20"/>
                <w:szCs w:val="20"/>
              </w:rPr>
              <w:t>Primeira prova.</w:t>
            </w:r>
          </w:p>
          <w:p w:rsidR="00B72FA0" w:rsidRPr="00C35537" w:rsidRDefault="00B72FA0" w:rsidP="00B72F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537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C35537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vertAlign w:val="superscript"/>
              </w:rPr>
              <w:t>a</w:t>
            </w:r>
            <w:r w:rsidRPr="00C355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semana </w:t>
            </w:r>
            <w:r w:rsidRPr="00C35537">
              <w:rPr>
                <w:rFonts w:ascii="Times New Roman" w:hAnsi="Times New Roman" w:cs="Times New Roman"/>
                <w:sz w:val="20"/>
                <w:szCs w:val="20"/>
              </w:rPr>
              <w:t>– Vias de sinalização e regulação neuroendócrina utilizadas durante atividade física</w:t>
            </w:r>
            <w:r w:rsidRPr="00C35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B72FA0" w:rsidRPr="00C35537" w:rsidRDefault="00B72FA0" w:rsidP="00B72F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537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C35537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vertAlign w:val="superscript"/>
              </w:rPr>
              <w:t>a</w:t>
            </w:r>
            <w:r w:rsidRPr="00C355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semana – </w:t>
            </w:r>
            <w:r w:rsidRPr="00C35537">
              <w:rPr>
                <w:rFonts w:ascii="Times New Roman" w:hAnsi="Times New Roman" w:cs="Times New Roman"/>
                <w:sz w:val="20"/>
                <w:szCs w:val="20"/>
              </w:rPr>
              <w:t xml:space="preserve">Suplementação dietética na prática esportiva: </w:t>
            </w:r>
            <w:proofErr w:type="spellStart"/>
            <w:r w:rsidRPr="00C35537">
              <w:rPr>
                <w:rFonts w:ascii="Times New Roman" w:hAnsi="Times New Roman" w:cs="Times New Roman"/>
                <w:sz w:val="20"/>
                <w:szCs w:val="20"/>
              </w:rPr>
              <w:t>ergogênicos</w:t>
            </w:r>
            <w:proofErr w:type="spellEnd"/>
            <w:r w:rsidRPr="00C35537">
              <w:rPr>
                <w:rFonts w:ascii="Times New Roman" w:hAnsi="Times New Roman" w:cs="Times New Roman"/>
                <w:sz w:val="20"/>
                <w:szCs w:val="20"/>
              </w:rPr>
              <w:t xml:space="preserve"> nutricionais, bebidas nutritivas, vitaminas e minerais no exercício e esporte (Parte I)</w:t>
            </w:r>
            <w:r w:rsidRPr="00C35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B72FA0" w:rsidRPr="00C35537" w:rsidRDefault="00B72FA0" w:rsidP="00B72F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537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C35537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vertAlign w:val="superscript"/>
              </w:rPr>
              <w:t>a</w:t>
            </w:r>
            <w:r w:rsidRPr="00C355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semana – </w:t>
            </w:r>
            <w:r w:rsidRPr="00C35537">
              <w:rPr>
                <w:rFonts w:ascii="Times New Roman" w:hAnsi="Times New Roman" w:cs="Times New Roman"/>
                <w:sz w:val="20"/>
                <w:szCs w:val="20"/>
              </w:rPr>
              <w:t xml:space="preserve">Suplementação dietética na prática esportiva: </w:t>
            </w:r>
            <w:proofErr w:type="spellStart"/>
            <w:r w:rsidRPr="00C35537">
              <w:rPr>
                <w:rFonts w:ascii="Times New Roman" w:hAnsi="Times New Roman" w:cs="Times New Roman"/>
                <w:sz w:val="20"/>
                <w:szCs w:val="20"/>
              </w:rPr>
              <w:t>ergogênicos</w:t>
            </w:r>
            <w:proofErr w:type="spellEnd"/>
            <w:r w:rsidRPr="00C35537">
              <w:rPr>
                <w:rFonts w:ascii="Times New Roman" w:hAnsi="Times New Roman" w:cs="Times New Roman"/>
                <w:sz w:val="20"/>
                <w:szCs w:val="20"/>
              </w:rPr>
              <w:t xml:space="preserve"> nutricionais, bebidas nutritivas, vitaminas e minerais no exercício e esporte (Parte II)</w:t>
            </w:r>
            <w:r w:rsidRPr="00C35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B72FA0" w:rsidRPr="00C35537" w:rsidRDefault="00B72FA0" w:rsidP="00B72F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537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C35537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vertAlign w:val="superscript"/>
              </w:rPr>
              <w:t>a</w:t>
            </w:r>
            <w:r w:rsidRPr="00C355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semana – </w:t>
            </w:r>
            <w:r w:rsidRPr="00C35537">
              <w:rPr>
                <w:rFonts w:ascii="Times New Roman" w:hAnsi="Times New Roman" w:cs="Times New Roman"/>
                <w:sz w:val="20"/>
                <w:szCs w:val="20"/>
              </w:rPr>
              <w:t xml:space="preserve">Suplementação dietética na prática esportiva: </w:t>
            </w:r>
            <w:proofErr w:type="spellStart"/>
            <w:r w:rsidRPr="00C35537">
              <w:rPr>
                <w:rFonts w:ascii="Times New Roman" w:hAnsi="Times New Roman" w:cs="Times New Roman"/>
                <w:sz w:val="20"/>
                <w:szCs w:val="20"/>
              </w:rPr>
              <w:t>ergogênicos</w:t>
            </w:r>
            <w:proofErr w:type="spellEnd"/>
            <w:r w:rsidRPr="00C35537">
              <w:rPr>
                <w:rFonts w:ascii="Times New Roman" w:hAnsi="Times New Roman" w:cs="Times New Roman"/>
                <w:sz w:val="20"/>
                <w:szCs w:val="20"/>
              </w:rPr>
              <w:t xml:space="preserve"> nutricionais, bebidas nutritivas, vitaminas e minerais no exercício e esporte (Parte III)</w:t>
            </w:r>
            <w:r w:rsidRPr="00C35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C355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B72FA0" w:rsidRPr="00C35537" w:rsidRDefault="00B72FA0" w:rsidP="00B72F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537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C35537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vertAlign w:val="superscript"/>
              </w:rPr>
              <w:t>a</w:t>
            </w:r>
            <w:r w:rsidRPr="00C355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semana –</w:t>
            </w:r>
            <w:r w:rsidRPr="00C35537">
              <w:rPr>
                <w:rFonts w:ascii="Times New Roman" w:hAnsi="Times New Roman" w:cs="Times New Roman"/>
                <w:sz w:val="20"/>
                <w:szCs w:val="20"/>
              </w:rPr>
              <w:t xml:space="preserve"> Doping no esporte, tipos de substâncias usadas no doping, efeitos químicos e biológicos, técnicas de controle antidoping</w:t>
            </w:r>
            <w:r w:rsidRPr="00C35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B72FA0" w:rsidRPr="00C35537" w:rsidRDefault="00B72FA0" w:rsidP="00B72F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53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12</w:t>
            </w:r>
            <w:r w:rsidRPr="00C35537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vertAlign w:val="superscript"/>
              </w:rPr>
              <w:t>a</w:t>
            </w:r>
            <w:r w:rsidRPr="00C355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semana –</w:t>
            </w:r>
            <w:r w:rsidRPr="00C35537">
              <w:rPr>
                <w:rFonts w:ascii="Times New Roman" w:hAnsi="Times New Roman" w:cs="Times New Roman"/>
                <w:sz w:val="20"/>
                <w:szCs w:val="20"/>
              </w:rPr>
              <w:t xml:space="preserve"> Segunda prova.</w:t>
            </w:r>
          </w:p>
          <w:p w:rsidR="00B72FA0" w:rsidRPr="00C35537" w:rsidRDefault="00B72FA0" w:rsidP="00B72F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5537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Pr="00C35537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vertAlign w:val="superscript"/>
              </w:rPr>
              <w:t>a</w:t>
            </w:r>
            <w:r w:rsidRPr="00C355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semana – </w:t>
            </w:r>
            <w:r w:rsidRPr="00C35537">
              <w:rPr>
                <w:rFonts w:ascii="Times New Roman" w:hAnsi="Times New Roman" w:cs="Times New Roman"/>
                <w:sz w:val="20"/>
                <w:szCs w:val="20"/>
              </w:rPr>
              <w:t xml:space="preserve">Análise de </w:t>
            </w:r>
            <w:proofErr w:type="spellStart"/>
            <w:r w:rsidRPr="00C35537">
              <w:rPr>
                <w:rFonts w:ascii="Times New Roman" w:hAnsi="Times New Roman" w:cs="Times New Roman"/>
                <w:sz w:val="20"/>
                <w:szCs w:val="20"/>
              </w:rPr>
              <w:t>biomarcadores</w:t>
            </w:r>
            <w:proofErr w:type="spellEnd"/>
            <w:r w:rsidRPr="00C35537">
              <w:rPr>
                <w:rFonts w:ascii="Times New Roman" w:hAnsi="Times New Roman" w:cs="Times New Roman"/>
                <w:sz w:val="20"/>
                <w:szCs w:val="20"/>
              </w:rPr>
              <w:t xml:space="preserve"> plasmáticos, salivares e urinários do exercício e da fadiga muscular</w:t>
            </w:r>
            <w:r w:rsidRPr="00C35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(Parte I). </w:t>
            </w:r>
          </w:p>
          <w:p w:rsidR="00B72FA0" w:rsidRPr="00C35537" w:rsidRDefault="00B72FA0" w:rsidP="00B72F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5537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Pr="00C35537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vertAlign w:val="superscript"/>
              </w:rPr>
              <w:t>a</w:t>
            </w:r>
            <w:r w:rsidRPr="00C355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semana –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35537">
              <w:rPr>
                <w:rFonts w:ascii="Times New Roman" w:hAnsi="Times New Roman" w:cs="Times New Roman"/>
                <w:sz w:val="20"/>
                <w:szCs w:val="20"/>
              </w:rPr>
              <w:t xml:space="preserve">Análise de </w:t>
            </w:r>
            <w:proofErr w:type="spellStart"/>
            <w:r w:rsidRPr="00C35537">
              <w:rPr>
                <w:rFonts w:ascii="Times New Roman" w:hAnsi="Times New Roman" w:cs="Times New Roman"/>
                <w:sz w:val="20"/>
                <w:szCs w:val="20"/>
              </w:rPr>
              <w:t>biomarcadores</w:t>
            </w:r>
            <w:proofErr w:type="spellEnd"/>
            <w:r w:rsidRPr="00C35537">
              <w:rPr>
                <w:rFonts w:ascii="Times New Roman" w:hAnsi="Times New Roman" w:cs="Times New Roman"/>
                <w:sz w:val="20"/>
                <w:szCs w:val="20"/>
              </w:rPr>
              <w:t xml:space="preserve"> plasmáticos, salivares e urinários do exercício e da fadiga muscular</w:t>
            </w:r>
            <w:r w:rsidRPr="00C35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(Parte II). </w:t>
            </w:r>
          </w:p>
          <w:p w:rsidR="00B72FA0" w:rsidRPr="00C35537" w:rsidRDefault="00B72FA0" w:rsidP="00B72F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5537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Pr="00C35537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vertAlign w:val="superscript"/>
              </w:rPr>
              <w:t>a</w:t>
            </w:r>
            <w:r w:rsidRPr="00C355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semana – </w:t>
            </w:r>
            <w:r w:rsidRPr="00C35537">
              <w:rPr>
                <w:rFonts w:ascii="Times New Roman" w:hAnsi="Times New Roman" w:cs="Times New Roman"/>
                <w:sz w:val="20"/>
                <w:szCs w:val="20"/>
              </w:rPr>
              <w:t>Atividade fís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ica associada à faixa etária e à</w:t>
            </w:r>
            <w:r w:rsidRPr="00C35537">
              <w:rPr>
                <w:rFonts w:ascii="Times New Roman" w:hAnsi="Times New Roman" w:cs="Times New Roman"/>
                <w:sz w:val="20"/>
                <w:szCs w:val="20"/>
              </w:rPr>
              <w:t xml:space="preserve"> existência de patologias: estresse </w:t>
            </w:r>
            <w:proofErr w:type="spellStart"/>
            <w:r w:rsidRPr="00C35537">
              <w:rPr>
                <w:rFonts w:ascii="Times New Roman" w:hAnsi="Times New Roman" w:cs="Times New Roman"/>
                <w:sz w:val="20"/>
                <w:szCs w:val="20"/>
              </w:rPr>
              <w:t>oxidativo</w:t>
            </w:r>
            <w:proofErr w:type="spellEnd"/>
            <w:r w:rsidRPr="00C35537">
              <w:rPr>
                <w:rFonts w:ascii="Times New Roman" w:hAnsi="Times New Roman" w:cs="Times New Roman"/>
                <w:sz w:val="20"/>
                <w:szCs w:val="20"/>
              </w:rPr>
              <w:t xml:space="preserve"> e envelhecimento, prática esportiva e qualidade de vida de obesos, hipertensos e/ou diabéticos (Parte I)</w:t>
            </w:r>
            <w:r w:rsidRPr="00C35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B72FA0" w:rsidRPr="00C35537" w:rsidRDefault="00B72FA0" w:rsidP="00B72F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5537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Pr="00C35537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vertAlign w:val="superscript"/>
              </w:rPr>
              <w:t>a</w:t>
            </w:r>
            <w:r w:rsidRPr="00C355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semana – </w:t>
            </w:r>
            <w:r w:rsidRPr="00C35537">
              <w:rPr>
                <w:rFonts w:ascii="Times New Roman" w:hAnsi="Times New Roman" w:cs="Times New Roman"/>
                <w:sz w:val="20"/>
                <w:szCs w:val="20"/>
              </w:rPr>
              <w:t xml:space="preserve">Atividade física associada à faixa etária 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à</w:t>
            </w:r>
            <w:r w:rsidRPr="00C35537">
              <w:rPr>
                <w:rFonts w:ascii="Times New Roman" w:hAnsi="Times New Roman" w:cs="Times New Roman"/>
                <w:sz w:val="20"/>
                <w:szCs w:val="20"/>
              </w:rPr>
              <w:t xml:space="preserve"> existência de patologias: estresse </w:t>
            </w:r>
            <w:proofErr w:type="spellStart"/>
            <w:r w:rsidRPr="00C35537">
              <w:rPr>
                <w:rFonts w:ascii="Times New Roman" w:hAnsi="Times New Roman" w:cs="Times New Roman"/>
                <w:sz w:val="20"/>
                <w:szCs w:val="20"/>
              </w:rPr>
              <w:t>oxidativo</w:t>
            </w:r>
            <w:proofErr w:type="spellEnd"/>
            <w:r w:rsidRPr="00C35537">
              <w:rPr>
                <w:rFonts w:ascii="Times New Roman" w:hAnsi="Times New Roman" w:cs="Times New Roman"/>
                <w:sz w:val="20"/>
                <w:szCs w:val="20"/>
              </w:rPr>
              <w:t xml:space="preserve"> e envelhecimento, prática esportiva e qualidade de vida de obesos, hipertensos e/ou diabéticos (Parte II)</w:t>
            </w:r>
            <w:r w:rsidRPr="00C35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B72FA0" w:rsidRPr="00C35537" w:rsidRDefault="00B72FA0" w:rsidP="00B72F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5537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C35537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vertAlign w:val="superscript"/>
              </w:rPr>
              <w:t>a</w:t>
            </w:r>
            <w:r w:rsidRPr="00C355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semana – </w:t>
            </w:r>
            <w:r w:rsidRPr="00C35537">
              <w:rPr>
                <w:rFonts w:ascii="Times New Roman" w:hAnsi="Times New Roman" w:cs="Times New Roman"/>
                <w:sz w:val="20"/>
                <w:szCs w:val="20"/>
              </w:rPr>
              <w:t xml:space="preserve">Terceira prova. </w:t>
            </w:r>
          </w:p>
          <w:p w:rsidR="00A94330" w:rsidRPr="00B72FA0" w:rsidRDefault="00B72FA0">
            <w:pPr>
              <w:rPr>
                <w:b/>
                <w:sz w:val="24"/>
                <w:szCs w:val="24"/>
              </w:rPr>
            </w:pPr>
            <w:r w:rsidRPr="00C35537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C35537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vertAlign w:val="superscript"/>
              </w:rPr>
              <w:t>a</w:t>
            </w:r>
            <w:r w:rsidRPr="00C355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semana – </w:t>
            </w:r>
            <w:r w:rsidRPr="00C35537">
              <w:rPr>
                <w:rFonts w:ascii="Times New Roman" w:hAnsi="Times New Roman" w:cs="Times New Roman"/>
                <w:sz w:val="20"/>
                <w:szCs w:val="20"/>
              </w:rPr>
              <w:t>Prova final.</w:t>
            </w:r>
          </w:p>
        </w:tc>
      </w:tr>
      <w:tr w:rsidR="00A94330">
        <w:tc>
          <w:tcPr>
            <w:tcW w:w="9344" w:type="dxa"/>
            <w:gridSpan w:val="2"/>
          </w:tcPr>
          <w:p w:rsidR="00A94330" w:rsidRDefault="00F072F7" w:rsidP="00B72F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Metodologia:</w:t>
            </w:r>
            <w:r w:rsidR="00B72FA0">
              <w:rPr>
                <w:b/>
                <w:sz w:val="24"/>
                <w:szCs w:val="24"/>
              </w:rPr>
              <w:t xml:space="preserve"> </w:t>
            </w:r>
            <w:r w:rsidR="00B72FA0" w:rsidRPr="00C35537">
              <w:rPr>
                <w:rFonts w:ascii="Times New Roman" w:hAnsi="Times New Roman" w:cs="Times New Roman"/>
                <w:sz w:val="20"/>
                <w:szCs w:val="20"/>
              </w:rPr>
              <w:t>A disciplina será oferecida de forma presencial. O curso será composto de aulas teóricas. Nas aulas teóricas serão utilizados o quadro branco e o projetor multimídia.</w:t>
            </w:r>
          </w:p>
        </w:tc>
      </w:tr>
      <w:tr w:rsidR="00A94330">
        <w:tc>
          <w:tcPr>
            <w:tcW w:w="9344" w:type="dxa"/>
            <w:gridSpan w:val="2"/>
          </w:tcPr>
          <w:p w:rsidR="00A94330" w:rsidRDefault="00F072F7" w:rsidP="00B72F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Avaliação:</w:t>
            </w:r>
            <w:r w:rsidR="00B72FA0">
              <w:rPr>
                <w:b/>
                <w:sz w:val="24"/>
                <w:szCs w:val="24"/>
              </w:rPr>
              <w:t xml:space="preserve"> </w:t>
            </w:r>
            <w:r w:rsidR="00B72FA0" w:rsidRPr="00C35537">
              <w:rPr>
                <w:rFonts w:ascii="Times New Roman" w:hAnsi="Times New Roman" w:cs="Times New Roman"/>
                <w:sz w:val="20"/>
                <w:szCs w:val="20"/>
              </w:rPr>
              <w:t>A avaliação de desempenho acadêmico será feita através de três provas teóricas contendo questões discursivas (70%) e objetivas (30%). A avaliação por meio dessas três provas corresponderá a 80% do grau total. Os trabalhos solicitados (questionários, discussão de artigos científicos e apresentação de seminários) corresponderão a 20% do grau total.</w:t>
            </w:r>
          </w:p>
        </w:tc>
      </w:tr>
      <w:tr w:rsidR="00A94330">
        <w:tc>
          <w:tcPr>
            <w:tcW w:w="9344" w:type="dxa"/>
            <w:gridSpan w:val="2"/>
          </w:tcPr>
          <w:p w:rsidR="00B72FA0" w:rsidRPr="00C35537" w:rsidRDefault="00F072F7" w:rsidP="00B72F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Bibliografia:</w:t>
            </w:r>
            <w:r w:rsidR="00B72FA0">
              <w:rPr>
                <w:b/>
                <w:sz w:val="24"/>
                <w:szCs w:val="24"/>
              </w:rPr>
              <w:t xml:space="preserve"> </w:t>
            </w:r>
            <w:r w:rsidR="00B72FA0" w:rsidRPr="00C35537">
              <w:rPr>
                <w:rFonts w:ascii="Times New Roman" w:hAnsi="Times New Roman" w:cs="Times New Roman"/>
                <w:b/>
                <w:sz w:val="20"/>
                <w:szCs w:val="20"/>
              </w:rPr>
              <w:t>Bibliografia base</w:t>
            </w:r>
            <w:r w:rsidR="00B72FA0" w:rsidRPr="00C3553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B72FA0" w:rsidRPr="00C35537" w:rsidRDefault="00B72FA0" w:rsidP="00B72FA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5537">
              <w:rPr>
                <w:rFonts w:ascii="Times New Roman" w:hAnsi="Times New Roman" w:cs="Times New Roman"/>
                <w:sz w:val="16"/>
                <w:szCs w:val="16"/>
              </w:rPr>
              <w:t xml:space="preserve">- LANCHA Jr., </w:t>
            </w:r>
            <w:proofErr w:type="spellStart"/>
            <w:r w:rsidRPr="00C35537">
              <w:rPr>
                <w:rFonts w:ascii="Times New Roman" w:hAnsi="Times New Roman" w:cs="Times New Roman"/>
                <w:sz w:val="16"/>
                <w:szCs w:val="16"/>
              </w:rPr>
              <w:t>Antoni</w:t>
            </w:r>
            <w:proofErr w:type="spellEnd"/>
            <w:r w:rsidRPr="00C35537">
              <w:rPr>
                <w:rFonts w:ascii="Times New Roman" w:hAnsi="Times New Roman" w:cs="Times New Roman"/>
                <w:sz w:val="16"/>
                <w:szCs w:val="16"/>
              </w:rPr>
              <w:t xml:space="preserve"> Herbert; ROGERI, </w:t>
            </w:r>
            <w:proofErr w:type="spellStart"/>
            <w:r w:rsidRPr="00C35537">
              <w:rPr>
                <w:rFonts w:ascii="Times New Roman" w:hAnsi="Times New Roman" w:cs="Times New Roman"/>
                <w:sz w:val="16"/>
                <w:szCs w:val="16"/>
              </w:rPr>
              <w:t>Patricia</w:t>
            </w:r>
            <w:proofErr w:type="spellEnd"/>
            <w:r w:rsidRPr="00C35537">
              <w:rPr>
                <w:rFonts w:ascii="Times New Roman" w:hAnsi="Times New Roman" w:cs="Times New Roman"/>
                <w:sz w:val="16"/>
                <w:szCs w:val="16"/>
              </w:rPr>
              <w:t xml:space="preserve"> Soares; LANCHA, Luciana </w:t>
            </w:r>
            <w:proofErr w:type="spellStart"/>
            <w:r w:rsidRPr="00C35537">
              <w:rPr>
                <w:rFonts w:ascii="Times New Roman" w:hAnsi="Times New Roman" w:cs="Times New Roman"/>
                <w:sz w:val="16"/>
                <w:szCs w:val="16"/>
              </w:rPr>
              <w:t>Oquendo</w:t>
            </w:r>
            <w:proofErr w:type="spellEnd"/>
            <w:r w:rsidRPr="00C35537">
              <w:rPr>
                <w:rFonts w:ascii="Times New Roman" w:hAnsi="Times New Roman" w:cs="Times New Roman"/>
                <w:sz w:val="16"/>
                <w:szCs w:val="16"/>
              </w:rPr>
              <w:t xml:space="preserve"> Pereira. Suplementação Nutricional no Esporte. 2. ed. Rio de Janeiro: Guanabara Koogan, 2018. </w:t>
            </w:r>
            <w:r w:rsidRPr="00C35537">
              <w:rPr>
                <w:rFonts w:ascii="Times New Roman" w:hAnsi="Times New Roman" w:cs="Times New Roman"/>
                <w:color w:val="333333"/>
                <w:spacing w:val="-2"/>
                <w:sz w:val="16"/>
                <w:szCs w:val="16"/>
              </w:rPr>
              <w:t>v. 1. 266p.</w:t>
            </w:r>
          </w:p>
          <w:p w:rsidR="00B72FA0" w:rsidRPr="00C35537" w:rsidRDefault="00B72FA0" w:rsidP="00B72FA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5537">
              <w:rPr>
                <w:rFonts w:ascii="Times New Roman" w:hAnsi="Times New Roman" w:cs="Times New Roman"/>
                <w:sz w:val="16"/>
                <w:szCs w:val="16"/>
              </w:rPr>
              <w:t xml:space="preserve">- MAUGHAN, Ron; GLEESON, Michael; GREENHAFF, Paul L. </w:t>
            </w:r>
            <w:r w:rsidRPr="00C3553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Bioquímica do exercício e do treinamento. </w:t>
            </w:r>
            <w:r w:rsidRPr="00C35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C35537">
              <w:rPr>
                <w:rFonts w:ascii="Times New Roman" w:hAnsi="Times New Roman" w:cs="Times New Roman"/>
                <w:sz w:val="16"/>
                <w:szCs w:val="16"/>
                <w:u w:val="single"/>
                <w:vertAlign w:val="superscript"/>
              </w:rPr>
              <w:t>a</w:t>
            </w:r>
            <w:r w:rsidRPr="00C35537">
              <w:rPr>
                <w:rFonts w:ascii="Times New Roman" w:hAnsi="Times New Roman" w:cs="Times New Roman"/>
                <w:sz w:val="16"/>
                <w:szCs w:val="16"/>
              </w:rPr>
              <w:t xml:space="preserve"> ed., São Paulo: Editora Manole </w:t>
            </w:r>
            <w:proofErr w:type="spellStart"/>
            <w:r w:rsidRPr="00C35537">
              <w:rPr>
                <w:rFonts w:ascii="Times New Roman" w:hAnsi="Times New Roman" w:cs="Times New Roman"/>
                <w:sz w:val="16"/>
                <w:szCs w:val="16"/>
              </w:rPr>
              <w:t>Ltda</w:t>
            </w:r>
            <w:proofErr w:type="spellEnd"/>
            <w:r w:rsidRPr="00C35537">
              <w:rPr>
                <w:rFonts w:ascii="Times New Roman" w:hAnsi="Times New Roman" w:cs="Times New Roman"/>
                <w:sz w:val="16"/>
                <w:szCs w:val="16"/>
              </w:rPr>
              <w:t>, 2000. 240 p.</w:t>
            </w:r>
          </w:p>
          <w:p w:rsidR="00B72FA0" w:rsidRPr="00C35537" w:rsidRDefault="00B72FA0" w:rsidP="00B72F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5537">
              <w:rPr>
                <w:rFonts w:ascii="Times New Roman" w:hAnsi="Times New Roman" w:cs="Times New Roman"/>
                <w:b/>
                <w:sz w:val="20"/>
                <w:szCs w:val="20"/>
              </w:rPr>
              <w:t>Bibliografia complementar</w:t>
            </w:r>
            <w:r w:rsidRPr="00C3553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B72FA0" w:rsidRPr="00C35537" w:rsidRDefault="00B72FA0" w:rsidP="00B72FA0">
            <w:pPr>
              <w:pStyle w:val="Cabealho"/>
              <w:tabs>
                <w:tab w:val="left" w:pos="708"/>
              </w:tabs>
              <w:jc w:val="both"/>
              <w:rPr>
                <w:sz w:val="16"/>
                <w:szCs w:val="16"/>
                <w:lang w:val="en-US"/>
              </w:rPr>
            </w:pPr>
            <w:r w:rsidRPr="00C35537">
              <w:rPr>
                <w:sz w:val="16"/>
                <w:szCs w:val="16"/>
                <w:lang w:val="en-US"/>
              </w:rPr>
              <w:t xml:space="preserve">- BAYNES, John W.; DOMINICZAK, Marek H. </w:t>
            </w:r>
            <w:r w:rsidRPr="00C35537">
              <w:rPr>
                <w:bCs/>
                <w:sz w:val="16"/>
                <w:szCs w:val="16"/>
                <w:lang w:val="en-US"/>
              </w:rPr>
              <w:t>Medical Biochemistry</w:t>
            </w:r>
            <w:r w:rsidRPr="00C35537">
              <w:rPr>
                <w:sz w:val="16"/>
                <w:szCs w:val="16"/>
                <w:lang w:val="en-US"/>
              </w:rPr>
              <w:t>. 2</w:t>
            </w:r>
            <w:r w:rsidRPr="00C35537">
              <w:rPr>
                <w:sz w:val="16"/>
                <w:szCs w:val="16"/>
                <w:vertAlign w:val="superscript"/>
                <w:lang w:val="en-US"/>
              </w:rPr>
              <w:t>nd</w:t>
            </w:r>
            <w:r w:rsidRPr="00C35537">
              <w:rPr>
                <w:sz w:val="16"/>
                <w:szCs w:val="16"/>
                <w:lang w:val="en-US"/>
              </w:rPr>
              <w:t xml:space="preserve"> ed., London: Elsevier MOSBY, 2005. 693 p. </w:t>
            </w:r>
          </w:p>
          <w:p w:rsidR="00B72FA0" w:rsidRPr="00C35537" w:rsidRDefault="00B72FA0" w:rsidP="00B72FA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355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- BRODY, Tom. </w:t>
            </w:r>
            <w:r w:rsidRPr="00C35537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Nutritional Biochemistry</w:t>
            </w:r>
            <w:r w:rsidRPr="00C355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 2</w:t>
            </w:r>
            <w:r w:rsidRPr="00C35537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US"/>
              </w:rPr>
              <w:t>nd</w:t>
            </w:r>
            <w:r w:rsidRPr="00C355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ed., London: Academic Press, Inc., 1999. 1006 p.</w:t>
            </w:r>
          </w:p>
          <w:p w:rsidR="00B72FA0" w:rsidRPr="00C35537" w:rsidRDefault="00B72FA0" w:rsidP="00B72FA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355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 HARGREAVES</w:t>
            </w:r>
            <w:proofErr w:type="gramStart"/>
            <w:r w:rsidRPr="00C355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 Mark</w:t>
            </w:r>
            <w:proofErr w:type="gramEnd"/>
            <w:r w:rsidRPr="00C355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; THOMPSON, Martin. </w:t>
            </w:r>
            <w:r w:rsidRPr="00C35537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Biochemistry of exercise</w:t>
            </w:r>
            <w:r w:rsidRPr="00C355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. USA: Human kinetics Publishers Inc., 1999. 337p. </w:t>
            </w:r>
          </w:p>
          <w:p w:rsidR="00B72FA0" w:rsidRPr="00C35537" w:rsidRDefault="00B72FA0" w:rsidP="00B72FA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355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- HARGREAVES, Mark. </w:t>
            </w:r>
            <w:r w:rsidRPr="00C35537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Exercise metabolism</w:t>
            </w:r>
            <w:r w:rsidRPr="00C355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 USA: Human Kinetics publishers Inc., 1995. 263p.</w:t>
            </w:r>
          </w:p>
          <w:p w:rsidR="00B72FA0" w:rsidRPr="00C35537" w:rsidRDefault="00B72FA0" w:rsidP="00B72F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55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- HICKSON, Jr., J.M. e </w:t>
            </w:r>
            <w:proofErr w:type="spellStart"/>
            <w:r w:rsidRPr="00C355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Wolinsky</w:t>
            </w:r>
            <w:proofErr w:type="spellEnd"/>
            <w:r w:rsidRPr="00C355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I. </w:t>
            </w:r>
            <w:r w:rsidRPr="00C35537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Nutrition in exercise and sport</w:t>
            </w:r>
            <w:r w:rsidRPr="00C355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. </w:t>
            </w:r>
            <w:r w:rsidRPr="00C35537">
              <w:rPr>
                <w:rFonts w:ascii="Times New Roman" w:hAnsi="Times New Roman" w:cs="Times New Roman"/>
                <w:sz w:val="16"/>
                <w:szCs w:val="16"/>
              </w:rPr>
              <w:t xml:space="preserve">Boca </w:t>
            </w:r>
            <w:proofErr w:type="spellStart"/>
            <w:r w:rsidRPr="00C35537">
              <w:rPr>
                <w:rFonts w:ascii="Times New Roman" w:hAnsi="Times New Roman" w:cs="Times New Roman"/>
                <w:sz w:val="16"/>
                <w:szCs w:val="16"/>
              </w:rPr>
              <w:t>Raton</w:t>
            </w:r>
            <w:proofErr w:type="spellEnd"/>
            <w:r w:rsidRPr="00C35537">
              <w:rPr>
                <w:rFonts w:ascii="Times New Roman" w:hAnsi="Times New Roman" w:cs="Times New Roman"/>
                <w:sz w:val="16"/>
                <w:szCs w:val="16"/>
              </w:rPr>
              <w:t xml:space="preserve">, FL: CRC Press, Inc., 1990. 411p. </w:t>
            </w:r>
          </w:p>
          <w:p w:rsidR="00A94330" w:rsidRDefault="00B72FA0" w:rsidP="00B72FA0">
            <w:pPr>
              <w:rPr>
                <w:b/>
                <w:sz w:val="24"/>
                <w:szCs w:val="24"/>
              </w:rPr>
            </w:pPr>
            <w:r w:rsidRPr="00C35537">
              <w:rPr>
                <w:rFonts w:ascii="Times New Roman" w:hAnsi="Times New Roman" w:cs="Times New Roman"/>
                <w:sz w:val="16"/>
                <w:szCs w:val="16"/>
              </w:rPr>
              <w:t xml:space="preserve">- NELSON, David L.; COX, Michael M. </w:t>
            </w:r>
            <w:r w:rsidRPr="00C3553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Princípios de Bioquímica de </w:t>
            </w:r>
            <w:proofErr w:type="spellStart"/>
            <w:r w:rsidRPr="00C35537">
              <w:rPr>
                <w:rFonts w:ascii="Times New Roman" w:hAnsi="Times New Roman" w:cs="Times New Roman"/>
                <w:bCs/>
                <w:sz w:val="16"/>
                <w:szCs w:val="16"/>
              </w:rPr>
              <w:t>Lehninger</w:t>
            </w:r>
            <w:proofErr w:type="spellEnd"/>
            <w:r w:rsidRPr="00C35537">
              <w:rPr>
                <w:rFonts w:ascii="Times New Roman" w:hAnsi="Times New Roman" w:cs="Times New Roman"/>
                <w:sz w:val="16"/>
                <w:szCs w:val="16"/>
              </w:rPr>
              <w:t>. 5</w:t>
            </w:r>
            <w:r w:rsidRPr="00C35537">
              <w:rPr>
                <w:rFonts w:ascii="Times New Roman" w:hAnsi="Times New Roman" w:cs="Times New Roman"/>
                <w:sz w:val="16"/>
                <w:szCs w:val="16"/>
                <w:u w:val="single"/>
                <w:vertAlign w:val="superscript"/>
              </w:rPr>
              <w:t>a</w:t>
            </w:r>
            <w:r w:rsidRPr="00C35537">
              <w:rPr>
                <w:rFonts w:ascii="Times New Roman" w:hAnsi="Times New Roman" w:cs="Times New Roman"/>
                <w:sz w:val="16"/>
                <w:szCs w:val="16"/>
              </w:rPr>
              <w:t xml:space="preserve"> ed., São Paulo: Artmed Editora S.A., 2011. 1273 p.</w:t>
            </w:r>
          </w:p>
        </w:tc>
      </w:tr>
      <w:tr w:rsidR="007A3D0E">
        <w:tc>
          <w:tcPr>
            <w:tcW w:w="9344" w:type="dxa"/>
            <w:gridSpan w:val="2"/>
          </w:tcPr>
          <w:p w:rsidR="007A3D0E" w:rsidRDefault="007A3D0E" w:rsidP="007A3D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Observações gerais quanto as normas da disciplina (ex.: informes sobre segunda-chamada, presença, vista e revisão de prova) que estejam de acordo com o regimento interno da UNIRIO </w:t>
            </w:r>
            <w:r>
              <w:t>Publicado no Boletim da UNIRIO Nº 16, de 21.10.1982.</w:t>
            </w:r>
          </w:p>
        </w:tc>
      </w:tr>
    </w:tbl>
    <w:p w:rsidR="007A3D0E" w:rsidRPr="007A3D0E" w:rsidRDefault="007A3D0E">
      <w:pPr>
        <w:spacing w:after="0" w:line="240" w:lineRule="auto"/>
        <w:jc w:val="both"/>
        <w:rPr>
          <w:sz w:val="24"/>
          <w:szCs w:val="24"/>
        </w:rPr>
      </w:pPr>
      <w:r w:rsidRPr="007A3D0E">
        <w:rPr>
          <w:sz w:val="24"/>
          <w:szCs w:val="24"/>
        </w:rPr>
        <w:t>* Componentes curriculares com créditos prático</w:t>
      </w:r>
      <w:r>
        <w:rPr>
          <w:sz w:val="24"/>
          <w:szCs w:val="24"/>
        </w:rPr>
        <w:t>s, por favor, descriminar as atividades práticas que serão oferecidas aos alunos.</w:t>
      </w:r>
      <w:r w:rsidRPr="007A3D0E">
        <w:rPr>
          <w:sz w:val="24"/>
          <w:szCs w:val="24"/>
        </w:rPr>
        <w:t xml:space="preserve"> </w:t>
      </w:r>
    </w:p>
    <w:p w:rsidR="00A94330" w:rsidRDefault="00F072F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Discriminar Carga Horária teórica e prática quando houver</w:t>
      </w:r>
    </w:p>
    <w:p w:rsidR="00A94330" w:rsidRDefault="00F072F7">
      <w:pPr>
        <w:spacing w:after="0"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Criar</w:t>
      </w:r>
      <w:proofErr w:type="gramEnd"/>
      <w:r>
        <w:rPr>
          <w:sz w:val="24"/>
          <w:szCs w:val="24"/>
        </w:rPr>
        <w:t xml:space="preserve"> novas linhas quando mais de um docente estiver envolvido</w:t>
      </w:r>
    </w:p>
    <w:p w:rsidR="00A94330" w:rsidRDefault="00A94330">
      <w:pPr>
        <w:spacing w:after="0" w:line="240" w:lineRule="auto"/>
        <w:jc w:val="both"/>
        <w:rPr>
          <w:sz w:val="24"/>
          <w:szCs w:val="24"/>
        </w:rPr>
      </w:pPr>
    </w:p>
    <w:sectPr w:rsidR="00A94330">
      <w:headerReference w:type="default" r:id="rId7"/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FE2" w:rsidRDefault="006B1FE2">
      <w:pPr>
        <w:spacing w:after="0" w:line="240" w:lineRule="auto"/>
      </w:pPr>
      <w:r>
        <w:separator/>
      </w:r>
    </w:p>
  </w:endnote>
  <w:endnote w:type="continuationSeparator" w:id="0">
    <w:p w:rsidR="006B1FE2" w:rsidRDefault="006B1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FE2" w:rsidRDefault="006B1FE2">
      <w:pPr>
        <w:spacing w:after="0" w:line="240" w:lineRule="auto"/>
      </w:pPr>
      <w:r>
        <w:separator/>
      </w:r>
    </w:p>
  </w:footnote>
  <w:footnote w:type="continuationSeparator" w:id="0">
    <w:p w:rsidR="006B1FE2" w:rsidRDefault="006B1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330" w:rsidRDefault="00A943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4"/>
        <w:szCs w:val="24"/>
      </w:rPr>
    </w:pPr>
  </w:p>
  <w:p w:rsidR="00A94330" w:rsidRDefault="00A9433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4"/>
        <w:szCs w:val="24"/>
      </w:rPr>
    </w:pPr>
  </w:p>
  <w:p w:rsidR="00A94330" w:rsidRDefault="00A943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330"/>
    <w:rsid w:val="00533B1E"/>
    <w:rsid w:val="006B1FE2"/>
    <w:rsid w:val="006E7402"/>
    <w:rsid w:val="007A3D0E"/>
    <w:rsid w:val="00803869"/>
    <w:rsid w:val="00814563"/>
    <w:rsid w:val="009F4A20"/>
    <w:rsid w:val="00A20EAC"/>
    <w:rsid w:val="00A94330"/>
    <w:rsid w:val="00B72FA0"/>
    <w:rsid w:val="00C06DF0"/>
    <w:rsid w:val="00F072F7"/>
    <w:rsid w:val="00F152FA"/>
    <w:rsid w:val="00FD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F16CF6-8EB5-4FE9-931E-987EDDD2B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04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nhideWhenUsed/>
    <w:rsid w:val="009812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812C7"/>
  </w:style>
  <w:style w:type="paragraph" w:styleId="Rodap">
    <w:name w:val="footer"/>
    <w:basedOn w:val="Normal"/>
    <w:link w:val="RodapChar"/>
    <w:uiPriority w:val="99"/>
    <w:unhideWhenUsed/>
    <w:rsid w:val="009812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12C7"/>
  </w:style>
  <w:style w:type="paragraph" w:styleId="Textodebalo">
    <w:name w:val="Balloon Text"/>
    <w:basedOn w:val="Normal"/>
    <w:link w:val="TextodebaloChar"/>
    <w:uiPriority w:val="99"/>
    <w:semiHidden/>
    <w:unhideWhenUsed/>
    <w:rsid w:val="00981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12C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32B59"/>
    <w:pPr>
      <w:spacing w:after="0" w:line="240" w:lineRule="auto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612CEC"/>
    <w:pPr>
      <w:ind w:left="720"/>
      <w:contextualSpacing/>
    </w:pPr>
  </w:style>
  <w:style w:type="table" w:styleId="Tabelacomgrade">
    <w:name w:val="Table Grid"/>
    <w:basedOn w:val="Tabelanormal"/>
    <w:uiPriority w:val="39"/>
    <w:rsid w:val="00BF7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omYi6QnJMrk+okqA86nCDY+blA==">AMUW2mUYQYSTOorM0BC+mdvqVHYPsOao41Oi4kigoEHRLIFE8x2iLeeDCuq8Ki3dDRyunqJiI7pmWiQ09n1FcS2Z+7e6jiNzGHv/x+DdIkWFJztm2hfPe2WBsW3jBJqv6YjjtB7QTnFi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779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Marins</dc:creator>
  <cp:lastModifiedBy>02440071790</cp:lastModifiedBy>
  <cp:revision>2</cp:revision>
  <dcterms:created xsi:type="dcterms:W3CDTF">2022-08-09T18:56:00Z</dcterms:created>
  <dcterms:modified xsi:type="dcterms:W3CDTF">2022-08-09T18:56:00Z</dcterms:modified>
</cp:coreProperties>
</file>